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B" w:rsidRDefault="00892E6F" w:rsidP="0089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2E6F" w:rsidRDefault="00892E6F" w:rsidP="0089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</w:p>
    <w:p w:rsidR="00892E6F" w:rsidRDefault="00892E6F" w:rsidP="0089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B9" w:rsidRDefault="00721BB9" w:rsidP="0089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6F" w:rsidRDefault="00892E6F" w:rsidP="0089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установления факта не предоставления электрической энергии или предоставления электроэнергии ненадлежащего качества.</w:t>
      </w:r>
    </w:p>
    <w:p w:rsidR="00892E6F" w:rsidRDefault="00892E6F" w:rsidP="00892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6F" w:rsidRDefault="00892E6F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2E6F">
        <w:rPr>
          <w:rFonts w:ascii="Times New Roman" w:hAnsi="Times New Roman" w:cs="Times New Roman"/>
          <w:sz w:val="24"/>
          <w:szCs w:val="24"/>
        </w:rPr>
        <w:t>При обнаружении Потребителем факта предоставления электроэнергии ненадлежащего качества</w:t>
      </w:r>
      <w:r>
        <w:rPr>
          <w:rFonts w:ascii="Times New Roman" w:hAnsi="Times New Roman" w:cs="Times New Roman"/>
          <w:sz w:val="24"/>
          <w:szCs w:val="24"/>
        </w:rPr>
        <w:t>, подачи электроэнергии с перерывами, превышающими установленную продолжительность, Потребитель уведомляет об этом аварийно-диспетчерскую службу С</w:t>
      </w:r>
      <w:r w:rsidR="002226BE">
        <w:rPr>
          <w:rFonts w:ascii="Times New Roman" w:hAnsi="Times New Roman" w:cs="Times New Roman"/>
          <w:sz w:val="24"/>
          <w:szCs w:val="24"/>
        </w:rPr>
        <w:t>О</w:t>
      </w:r>
      <w:r w:rsidR="00931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4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31453">
        <w:rPr>
          <w:rFonts w:ascii="Times New Roman" w:hAnsi="Times New Roman" w:cs="Times New Roman"/>
          <w:sz w:val="24"/>
          <w:szCs w:val="24"/>
        </w:rPr>
        <w:t xml:space="preserve"> тел. 74-2-49</w:t>
      </w:r>
      <w:r>
        <w:rPr>
          <w:rFonts w:ascii="Times New Roman" w:hAnsi="Times New Roman" w:cs="Times New Roman"/>
          <w:sz w:val="24"/>
          <w:szCs w:val="24"/>
        </w:rPr>
        <w:t>, либо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форме.</w:t>
      </w:r>
    </w:p>
    <w:p w:rsidR="00892E6F" w:rsidRDefault="00892E6F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Потребитель обязан сообщить свои фамилию, имя и отчество, точный адрес, где обнаружено нарушение качества электроэнергии, контактный телефон.</w:t>
      </w:r>
    </w:p>
    <w:p w:rsidR="00892E6F" w:rsidRDefault="00892E6F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факту обращения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C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proofErr w:type="gramStart"/>
      <w:r w:rsidR="002226B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проводит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проверку, по окончании которой составляется соответствующий акт.</w:t>
      </w:r>
    </w:p>
    <w:p w:rsidR="009C100E" w:rsidRDefault="00892E6F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Если в ходе проверки будет установлен факт подачи электроэнергии ненадлежащего качества, то в акте проверки указываются дата и время проведения </w:t>
      </w:r>
      <w:r w:rsidR="009C100E">
        <w:rPr>
          <w:rFonts w:ascii="Times New Roman" w:hAnsi="Times New Roman" w:cs="Times New Roman"/>
          <w:sz w:val="24"/>
          <w:szCs w:val="24"/>
        </w:rPr>
        <w:t>проверки, выявленные нарушения параметров качества электроэнергии, использованные в ходе проверки методы (инструменты, приборы) выявления таких нарушений, выводы о дате и времени начала нарушения качества электроэнергии.</w:t>
      </w:r>
    </w:p>
    <w:p w:rsidR="009C100E" w:rsidRDefault="009C100E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в ходе проверки факт нарушения качества электроэнергии не подтвердится, то в акте проверки указывается об отсутствии факта нарушения качества электроэнергии.</w:t>
      </w:r>
    </w:p>
    <w:p w:rsidR="009C100E" w:rsidRDefault="009C100E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в ходе проверки возник спор относительно факта нарушения качества электроэнергии и (или) величины отступления от установленных параметров качества, то акт проверки составляется в соответствии с п. 8 настоящего Порядка.</w:t>
      </w:r>
    </w:p>
    <w:p w:rsidR="00CB3952" w:rsidRDefault="009C100E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Потребителю (или его представителю), второй экземпляр остается у </w:t>
      </w:r>
      <w:r w:rsidR="002226BE">
        <w:rPr>
          <w:rFonts w:ascii="Times New Roman" w:hAnsi="Times New Roman" w:cs="Times New Roman"/>
          <w:sz w:val="24"/>
          <w:szCs w:val="24"/>
        </w:rPr>
        <w:t>ГП</w:t>
      </w:r>
      <w:r w:rsidR="00CB3952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gramStart"/>
      <w:r w:rsidR="002226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B3952">
        <w:rPr>
          <w:rFonts w:ascii="Times New Roman" w:hAnsi="Times New Roman" w:cs="Times New Roman"/>
          <w:sz w:val="24"/>
          <w:szCs w:val="24"/>
        </w:rPr>
        <w:t>, остальные экземпляры передаются заинтересованным лицам, участвующим в проверке.</w:t>
      </w:r>
    </w:p>
    <w:p w:rsidR="00CB3952" w:rsidRDefault="00CB3952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E63703" w:rsidRDefault="00CB3952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Если в ходе проверки между Потребителем (или его представителем)  и, иными заинтересованными участниками проверки возник спор относительно факта нарушения качества электроэнергии и (или) величины отступления</w:t>
      </w:r>
      <w:r w:rsidR="00EE6B8C">
        <w:rPr>
          <w:rFonts w:ascii="Times New Roman" w:hAnsi="Times New Roman" w:cs="Times New Roman"/>
          <w:sz w:val="24"/>
          <w:szCs w:val="24"/>
        </w:rPr>
        <w:t xml:space="preserve"> от установленных параметров качества, то Потребитель и, иные заинтересованные участники проверки</w:t>
      </w:r>
      <w:r w:rsidR="00E63703">
        <w:rPr>
          <w:rFonts w:ascii="Times New Roman" w:hAnsi="Times New Roman" w:cs="Times New Roman"/>
          <w:sz w:val="24"/>
          <w:szCs w:val="24"/>
        </w:rPr>
        <w:t xml:space="preserve"> определяют в соответствии с настоящим пунктом порядок проведения дальнейшей проверки качества электроэнергии.</w:t>
      </w:r>
    </w:p>
    <w:p w:rsidR="00E63703" w:rsidRDefault="00E63703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Любой заинтересованный участник проверки вправе инициировать проведение экспертизы качества электроэнергии.</w:t>
      </w:r>
    </w:p>
    <w:p w:rsidR="00E63703" w:rsidRDefault="00E63703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в акте проверки должно быть указано, кем инициировано проведение экспертизы, порядок уведомления заинтересованных участников проверки о результатах экспертизы.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2226BE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 получить и приобщить к акту проверки экспертное заключение, содержащее результаты экспертизы, а также не позднее 3 рабочих дней с даты получения экспертного заключения передать его копии всем заинтересованным участникам проверки, которые участвовали в проверке. </w:t>
      </w:r>
    </w:p>
    <w:p w:rsidR="00F60351" w:rsidRDefault="00E63703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Если проведение экспертизы качества предоставления коммунальной услуги возможно</w:t>
      </w:r>
      <w:r w:rsidR="002226BE">
        <w:rPr>
          <w:rFonts w:ascii="Times New Roman" w:hAnsi="Times New Roman" w:cs="Times New Roman"/>
          <w:sz w:val="24"/>
          <w:szCs w:val="24"/>
        </w:rPr>
        <w:t xml:space="preserve"> в месте ее предоставления, то П</w:t>
      </w:r>
      <w:r>
        <w:rPr>
          <w:rFonts w:ascii="Times New Roman" w:hAnsi="Times New Roman" w:cs="Times New Roman"/>
          <w:sz w:val="24"/>
          <w:szCs w:val="24"/>
        </w:rPr>
        <w:t xml:space="preserve">отребитель и,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эксперта. В этом случае </w:t>
      </w:r>
      <w:r w:rsidR="00B10673">
        <w:rPr>
          <w:rFonts w:ascii="Times New Roman" w:hAnsi="Times New Roman" w:cs="Times New Roman"/>
          <w:sz w:val="24"/>
          <w:szCs w:val="24"/>
        </w:rPr>
        <w:t xml:space="preserve">в акте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="00B10673">
        <w:rPr>
          <w:rFonts w:ascii="Times New Roman" w:hAnsi="Times New Roman" w:cs="Times New Roman"/>
          <w:sz w:val="24"/>
          <w:szCs w:val="24"/>
        </w:rPr>
        <w:t xml:space="preserve"> должны быть указаны дата и время проведения повторной проверки, кем инициировано проведение экспертизы, каким участником проверки будет приглашен эксперт, из какой организации должен быть приглашен эксперт (если это определено </w:t>
      </w:r>
      <w:r w:rsidR="00F60351">
        <w:rPr>
          <w:rFonts w:ascii="Times New Roman" w:hAnsi="Times New Roman" w:cs="Times New Roman"/>
          <w:sz w:val="24"/>
          <w:szCs w:val="24"/>
        </w:rPr>
        <w:t>заинтересованными участниками проверки на момент составления акта проверки).</w:t>
      </w:r>
    </w:p>
    <w:p w:rsidR="00D55EF5" w:rsidRDefault="00F60351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ни один из заинтересованных участников проверки не инициировал проведение экспертизы качества электроэнергии, но при этом между 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отребителем и иными заинтересованными участников проверки существуют спор относительно факта нарушения качества электроэнергии и (или) величины отступления от установленных параметров качества, то определяются дата и время проведения </w:t>
      </w:r>
      <w:r w:rsidR="00D55EF5">
        <w:rPr>
          <w:rFonts w:ascii="Times New Roman" w:hAnsi="Times New Roman" w:cs="Times New Roman"/>
          <w:sz w:val="24"/>
          <w:szCs w:val="24"/>
        </w:rPr>
        <w:t xml:space="preserve">повторной проверки качества электроэнергии с участием приглашенных представителей </w:t>
      </w:r>
      <w:r w:rsidR="00FC51DA">
        <w:rPr>
          <w:rFonts w:ascii="Times New Roman" w:hAnsi="Times New Roman" w:cs="Times New Roman"/>
          <w:sz w:val="24"/>
          <w:szCs w:val="24"/>
        </w:rPr>
        <w:t>уполномоченных органов.</w:t>
      </w:r>
      <w:proofErr w:type="gramEnd"/>
      <w:r w:rsidR="00FC51DA">
        <w:rPr>
          <w:rFonts w:ascii="Times New Roman" w:hAnsi="Times New Roman" w:cs="Times New Roman"/>
          <w:sz w:val="24"/>
          <w:szCs w:val="24"/>
        </w:rPr>
        <w:t xml:space="preserve"> </w:t>
      </w:r>
      <w:r w:rsidR="00D55EF5">
        <w:rPr>
          <w:rFonts w:ascii="Times New Roman" w:hAnsi="Times New Roman" w:cs="Times New Roman"/>
          <w:sz w:val="24"/>
          <w:szCs w:val="24"/>
        </w:rPr>
        <w:t>В этом случае в акте проверки должны быть указаны дата и время проведения повторной проверки.</w:t>
      </w:r>
    </w:p>
    <w:p w:rsidR="00D55EF5" w:rsidRDefault="00D55EF5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13669F">
        <w:rPr>
          <w:rFonts w:ascii="Times New Roman" w:hAnsi="Times New Roman" w:cs="Times New Roman"/>
          <w:sz w:val="24"/>
          <w:szCs w:val="24"/>
        </w:rPr>
        <w:t xml:space="preserve">12. Акт повторной проверки подписывается помимо заинтересованных участников проверки также представителем </w:t>
      </w:r>
      <w:r w:rsidR="00FC51DA">
        <w:rPr>
          <w:rFonts w:ascii="Times New Roman" w:hAnsi="Times New Roman" w:cs="Times New Roman"/>
          <w:sz w:val="24"/>
          <w:szCs w:val="24"/>
        </w:rPr>
        <w:t>иных уполномоченных органов.</w:t>
      </w:r>
      <w:r w:rsidRPr="0013669F">
        <w:rPr>
          <w:rFonts w:ascii="Times New Roman" w:hAnsi="Times New Roman" w:cs="Times New Roman"/>
          <w:sz w:val="24"/>
          <w:szCs w:val="24"/>
        </w:rPr>
        <w:t xml:space="preserve"> Указанным представителям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 w:rsidRPr="00136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69F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3669F">
        <w:rPr>
          <w:rFonts w:ascii="Times New Roman" w:hAnsi="Times New Roman" w:cs="Times New Roman"/>
          <w:sz w:val="24"/>
          <w:szCs w:val="24"/>
        </w:rPr>
        <w:t xml:space="preserve"> передать по 1 экземпляру акта повторной проверки.</w:t>
      </w:r>
    </w:p>
    <w:p w:rsidR="00DF62B5" w:rsidRDefault="00D55EF5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Датой и временем, </w:t>
      </w:r>
      <w:r w:rsidR="00DF62B5">
        <w:rPr>
          <w:rFonts w:ascii="Times New Roman" w:hAnsi="Times New Roman" w:cs="Times New Roman"/>
          <w:sz w:val="24"/>
          <w:szCs w:val="24"/>
        </w:rPr>
        <w:t xml:space="preserve">начиная с </w:t>
      </w:r>
      <w:proofErr w:type="gramStart"/>
      <w:r w:rsidR="00DF62B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DF62B5">
        <w:rPr>
          <w:rFonts w:ascii="Times New Roman" w:hAnsi="Times New Roman" w:cs="Times New Roman"/>
          <w:sz w:val="24"/>
          <w:szCs w:val="24"/>
        </w:rPr>
        <w:t xml:space="preserve"> считается, что электроэнергия предоставляется с нарушениями качества, являются:</w:t>
      </w:r>
    </w:p>
    <w:p w:rsidR="00DF62B5" w:rsidRDefault="00DF62B5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и время установления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факта нарушения качества подаваемой в дом электроэнергии, для оказания коммунальной услуги электроснабжения Потребителю либо на основании данных, зарегистрированных </w:t>
      </w:r>
      <w:r w:rsidR="002226BE">
        <w:rPr>
          <w:rFonts w:ascii="Times New Roman" w:hAnsi="Times New Roman" w:cs="Times New Roman"/>
          <w:sz w:val="24"/>
          <w:szCs w:val="24"/>
        </w:rPr>
        <w:t>аварийно-диспетчерской службой СО</w:t>
      </w:r>
      <w:r>
        <w:rPr>
          <w:rFonts w:ascii="Times New Roman" w:hAnsi="Times New Roman" w:cs="Times New Roman"/>
          <w:sz w:val="24"/>
          <w:szCs w:val="24"/>
        </w:rPr>
        <w:t xml:space="preserve"> (п. 1 настоящего Приложения), в журнале учета таких фактов;</w:t>
      </w:r>
    </w:p>
    <w:p w:rsidR="00DF62B5" w:rsidRDefault="00DF62B5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дата и время доведения Потребителем до сведения аварийно-диспетчерской службы </w:t>
      </w:r>
      <w:r w:rsidR="002226B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(п. 1 настоящего Приложения) сообщения о факте нарушения качества электроэнергии, указанные в журнале регистрации сообщени</w:t>
      </w:r>
      <w:r w:rsidR="002226BE">
        <w:rPr>
          <w:rFonts w:ascii="Times New Roman" w:hAnsi="Times New Roman" w:cs="Times New Roman"/>
          <w:sz w:val="24"/>
          <w:szCs w:val="24"/>
        </w:rPr>
        <w:t>й П</w:t>
      </w:r>
      <w:r>
        <w:rPr>
          <w:rFonts w:ascii="Times New Roman" w:hAnsi="Times New Roman" w:cs="Times New Roman"/>
          <w:sz w:val="24"/>
          <w:szCs w:val="24"/>
        </w:rPr>
        <w:t>отребителей, если в ходе проведенной проверки такой факт будет подтвержден, в том числе по результатам проведенной экспертизы;</w:t>
      </w:r>
    </w:p>
    <w:p w:rsidR="003C5E5D" w:rsidRDefault="00361302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дата и время начала нарушения качества электроэнергии, которые были зафиксированы прибором учета или иным средством измерения, которое предназначено для этих целей и используется в соответствии </w:t>
      </w:r>
      <w:r w:rsidR="003C5E5D">
        <w:rPr>
          <w:rFonts w:ascii="Times New Roman" w:hAnsi="Times New Roman" w:cs="Times New Roman"/>
          <w:sz w:val="24"/>
          <w:szCs w:val="24"/>
        </w:rPr>
        <w:t>с требованиями законодательства Российской Федерац</w:t>
      </w:r>
      <w:proofErr w:type="gramStart"/>
      <w:r w:rsidR="003C5E5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="003C5E5D">
        <w:rPr>
          <w:rFonts w:ascii="Times New Roman" w:hAnsi="Times New Roman" w:cs="Times New Roman"/>
          <w:sz w:val="24"/>
          <w:szCs w:val="24"/>
        </w:rPr>
        <w:t>динстве измерений, если указанные приборы учета и средства измерения способны сохранять зафиксированные сведения.</w:t>
      </w:r>
    </w:p>
    <w:p w:rsidR="003C5E5D" w:rsidRDefault="003C5E5D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Период нарушения качества электроэнергии считается оконченным:</w:t>
      </w:r>
    </w:p>
    <w:p w:rsidR="00BB1D77" w:rsidRDefault="003C5E5D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E7200">
        <w:rPr>
          <w:rFonts w:ascii="Times New Roman" w:hAnsi="Times New Roman" w:cs="Times New Roman"/>
          <w:sz w:val="24"/>
          <w:szCs w:val="24"/>
        </w:rPr>
        <w:t>с даты и времени установления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 w:rsidR="004E7200">
        <w:rPr>
          <w:rFonts w:ascii="Times New Roman" w:hAnsi="Times New Roman" w:cs="Times New Roman"/>
          <w:sz w:val="24"/>
          <w:szCs w:val="24"/>
        </w:rPr>
        <w:t xml:space="preserve"> факта возобновления подачи электроэнергии, обеспечивающей Потребителю предоставление коммунальной услуги электроснабжения надлежащего качества, </w:t>
      </w:r>
      <w:r w:rsidR="00E5206C">
        <w:rPr>
          <w:rFonts w:ascii="Times New Roman" w:hAnsi="Times New Roman" w:cs="Times New Roman"/>
          <w:sz w:val="24"/>
          <w:szCs w:val="24"/>
        </w:rPr>
        <w:t xml:space="preserve">либо на основании уведомления со стороны аварийно-диспетчерской службы </w:t>
      </w:r>
      <w:proofErr w:type="gramStart"/>
      <w:r w:rsidR="002226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520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520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206C">
        <w:rPr>
          <w:rFonts w:ascii="Times New Roman" w:hAnsi="Times New Roman" w:cs="Times New Roman"/>
          <w:sz w:val="24"/>
          <w:szCs w:val="24"/>
        </w:rPr>
        <w:t xml:space="preserve"> отношении Потребителя (потребителей), заявка которого (которых) зарегистрирована в журнале регистрации таких фактов в аварийно-диспетчерской службе;</w:t>
      </w:r>
    </w:p>
    <w:p w:rsidR="00CC3457" w:rsidRDefault="00BB1D77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даты</w:t>
      </w:r>
      <w:r w:rsidR="00CC3457" w:rsidRPr="00CC3457">
        <w:rPr>
          <w:rFonts w:ascii="Times New Roman" w:hAnsi="Times New Roman" w:cs="Times New Roman"/>
          <w:sz w:val="24"/>
          <w:szCs w:val="24"/>
        </w:rPr>
        <w:t xml:space="preserve"> </w:t>
      </w:r>
      <w:r w:rsidR="00CC3457">
        <w:rPr>
          <w:rFonts w:ascii="Times New Roman" w:hAnsi="Times New Roman" w:cs="Times New Roman"/>
          <w:sz w:val="24"/>
          <w:szCs w:val="24"/>
        </w:rPr>
        <w:t xml:space="preserve">и времени доведения Потребителем до сведения аварийно-диспетчерской службы </w:t>
      </w:r>
      <w:proofErr w:type="gramStart"/>
      <w:r w:rsidR="002226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C3457">
        <w:rPr>
          <w:rFonts w:ascii="Times New Roman" w:hAnsi="Times New Roman" w:cs="Times New Roman"/>
          <w:sz w:val="24"/>
          <w:szCs w:val="24"/>
        </w:rPr>
        <w:t>, сообщения о возобновления подачи ему электрической энергии</w:t>
      </w:r>
      <w:r w:rsidR="00E5206C">
        <w:rPr>
          <w:rFonts w:ascii="Times New Roman" w:hAnsi="Times New Roman" w:cs="Times New Roman"/>
          <w:sz w:val="24"/>
          <w:szCs w:val="24"/>
        </w:rPr>
        <w:t xml:space="preserve"> </w:t>
      </w:r>
      <w:r w:rsidR="00CC3457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CC3457" w:rsidRDefault="00CC3457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даты и времени, указанных в акте о результатах проверки по итогам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устранения причин нарушения качества электроэнергии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C3457" w:rsidRDefault="00CC3457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даты и времени возобновления предоставления  электроэнергии надлежащего качества, которые зафиксированы прибором учета или иным средством измерения, которое предназначено для этих целей и используется в соответствии с требованиями законодательства Российской Федерац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>динстве измерений, если указанный прибор (приборы) учета и средства измерения способны сохранять зафиксированные сведения.</w:t>
      </w:r>
    </w:p>
    <w:p w:rsidR="00596A39" w:rsidRDefault="00CC3457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устранения причин нарушения качества электроэнергии,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обязан удостовериться в том, что Потребителю предоставляется электроэнергия надлежащего качества в необходимом объеме</w:t>
      </w:r>
      <w:r w:rsidR="00596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6A39" w:rsidRDefault="00596A39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проверкой будет установлено, что причиной нарушения качества электроснабжения является не надлежащая эксплуатация эле</w:t>
      </w:r>
      <w:r w:rsidR="002226BE">
        <w:rPr>
          <w:rFonts w:ascii="Times New Roman" w:hAnsi="Times New Roman" w:cs="Times New Roman"/>
          <w:sz w:val="24"/>
          <w:szCs w:val="24"/>
        </w:rPr>
        <w:t>ктрических сетей домовладения, П</w:t>
      </w:r>
      <w:r>
        <w:rPr>
          <w:rFonts w:ascii="Times New Roman" w:hAnsi="Times New Roman" w:cs="Times New Roman"/>
          <w:sz w:val="24"/>
          <w:szCs w:val="24"/>
        </w:rPr>
        <w:t>отребитель обращается с требованием по устранению причин нарушения качества электроснабжения к организации (лицу), привлеченному им для эксплуатации и обслуживания сетей домовладения.</w:t>
      </w:r>
    </w:p>
    <w:p w:rsidR="00561004" w:rsidRDefault="00596A39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Если отсутствует возможность установить период нарушения качества электроэнергии то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обязан провести проверку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устранения причин наруш</w:t>
      </w:r>
      <w:r w:rsidR="002226BE">
        <w:rPr>
          <w:rFonts w:ascii="Times New Roman" w:hAnsi="Times New Roman" w:cs="Times New Roman"/>
          <w:sz w:val="24"/>
          <w:szCs w:val="24"/>
        </w:rPr>
        <w:t>ения качества электроснабжения</w:t>
      </w:r>
      <w:proofErr w:type="gramEnd"/>
      <w:r w:rsidR="002226B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отребителя, который </w:t>
      </w:r>
      <w:r w:rsidR="00561004">
        <w:rPr>
          <w:rFonts w:ascii="Times New Roman" w:hAnsi="Times New Roman" w:cs="Times New Roman"/>
          <w:sz w:val="24"/>
          <w:szCs w:val="24"/>
        </w:rPr>
        <w:t xml:space="preserve">обращался с сообщением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004">
        <w:rPr>
          <w:rFonts w:ascii="Times New Roman" w:hAnsi="Times New Roman" w:cs="Times New Roman"/>
          <w:sz w:val="24"/>
          <w:szCs w:val="24"/>
        </w:rPr>
        <w:t>аварийно-диспетчерскую службу.</w:t>
      </w:r>
    </w:p>
    <w:p w:rsidR="00561004" w:rsidRDefault="00561004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в согласованное с Потребителем время обязан прибыть в домовладение Потребителя, провести проверку и составить акт о результатах проверки по итогам устранения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причин нарушения качества электроснабжения, который подписывается Потребителем (или его представителем) и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004" w:rsidRDefault="003A77E0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61004">
        <w:rPr>
          <w:rFonts w:ascii="Times New Roman" w:hAnsi="Times New Roman" w:cs="Times New Roman"/>
          <w:sz w:val="24"/>
          <w:szCs w:val="24"/>
        </w:rPr>
        <w:t>. При уклонении Потребителя от согласования времени проведения проверки, а равно при уклонении Потребителя от подписания акта о результатах проверки, по итогам устранения причин нарушения качества электроснабжения,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 w:rsidR="00561004">
        <w:rPr>
          <w:rFonts w:ascii="Times New Roman" w:hAnsi="Times New Roman" w:cs="Times New Roman"/>
          <w:sz w:val="24"/>
          <w:szCs w:val="24"/>
        </w:rPr>
        <w:t xml:space="preserve">  составляет такой акт, который подписывается им же и не менее 2 незаинтересованными лицами. Указанный акт составляется в 2 экземплярах, один из которых передается Потребителю (или его представителю).</w:t>
      </w:r>
    </w:p>
    <w:p w:rsidR="0071770D" w:rsidRDefault="003A77E0" w:rsidP="0071770D">
      <w:pPr>
        <w:spacing w:after="0" w:line="240" w:lineRule="auto"/>
        <w:ind w:left="4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610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1004">
        <w:rPr>
          <w:rFonts w:ascii="Times New Roman" w:hAnsi="Times New Roman" w:cs="Times New Roman"/>
          <w:sz w:val="24"/>
          <w:szCs w:val="24"/>
        </w:rPr>
        <w:t xml:space="preserve">При проведении указанной проверки и составлении акта о результатах проверки по итогам устранения причин нарушения качества электроснабжения могут участвовать также представители лица (лицо), привлеченного Потребителем для обслуживания электрических сетей в домовладении, </w:t>
      </w:r>
      <w:r w:rsidR="00FC51DA">
        <w:rPr>
          <w:rFonts w:ascii="Times New Roman" w:hAnsi="Times New Roman" w:cs="Times New Roman"/>
          <w:sz w:val="24"/>
          <w:szCs w:val="24"/>
        </w:rPr>
        <w:t>иных уполномоченных органов</w:t>
      </w:r>
      <w:r w:rsidR="0071770D">
        <w:rPr>
          <w:rFonts w:ascii="Times New Roman" w:hAnsi="Times New Roman" w:cs="Times New Roman"/>
          <w:sz w:val="24"/>
          <w:szCs w:val="24"/>
        </w:rPr>
        <w:t>, если они принимали участие в проверке факта нарушения качества электроснабжения или, если их участие в проверке устранения причин нарушения качества электроснабжения инициировано Потребителем или Г</w:t>
      </w:r>
      <w:r w:rsidR="002226BE">
        <w:rPr>
          <w:rFonts w:ascii="Times New Roman" w:hAnsi="Times New Roman" w:cs="Times New Roman"/>
          <w:sz w:val="24"/>
          <w:szCs w:val="24"/>
        </w:rPr>
        <w:t>П</w:t>
      </w:r>
      <w:r w:rsidR="007177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770D" w:rsidRDefault="0071770D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</w:p>
    <w:p w:rsidR="0071770D" w:rsidRDefault="0071770D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</w:p>
    <w:p w:rsidR="0071770D" w:rsidRDefault="0071770D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</w:p>
    <w:p w:rsidR="0071770D" w:rsidRDefault="0071770D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</w:p>
    <w:p w:rsidR="0071770D" w:rsidRDefault="0071770D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Гарантирующий поставщик: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Потребитель:</w:t>
      </w:r>
    </w:p>
    <w:p w:rsidR="0071770D" w:rsidRDefault="0071770D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</w:p>
    <w:p w:rsidR="0071770D" w:rsidRDefault="0071770D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</w:p>
    <w:p w:rsidR="0071770D" w:rsidRDefault="0071770D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</w:p>
    <w:p w:rsidR="0071770D" w:rsidRDefault="0071770D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</w:p>
    <w:p w:rsidR="0071770D" w:rsidRDefault="00C954A5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/___________/</w:t>
      </w:r>
      <w:bookmarkStart w:id="0" w:name="_GoBack"/>
      <w:bookmarkEnd w:id="0"/>
      <w:r w:rsidR="0071770D">
        <w:rPr>
          <w:rFonts w:ascii="Times New Roman" w:hAnsi="Times New Roman" w:cs="Times New Roman"/>
          <w:sz w:val="24"/>
          <w:szCs w:val="24"/>
        </w:rPr>
        <w:tab/>
      </w:r>
      <w:r w:rsidR="0071770D">
        <w:rPr>
          <w:rFonts w:ascii="Times New Roman" w:hAnsi="Times New Roman" w:cs="Times New Roman"/>
          <w:sz w:val="24"/>
          <w:szCs w:val="24"/>
        </w:rPr>
        <w:tab/>
      </w:r>
      <w:r w:rsidR="0071770D">
        <w:rPr>
          <w:rFonts w:ascii="Times New Roman" w:hAnsi="Times New Roman" w:cs="Times New Roman"/>
          <w:sz w:val="24"/>
          <w:szCs w:val="24"/>
        </w:rPr>
        <w:tab/>
      </w:r>
      <w:r w:rsidR="0071770D">
        <w:rPr>
          <w:rFonts w:ascii="Times New Roman" w:hAnsi="Times New Roman" w:cs="Times New Roman"/>
          <w:sz w:val="24"/>
          <w:szCs w:val="24"/>
        </w:rPr>
        <w:tab/>
        <w:t>____________ /_______________/</w:t>
      </w:r>
    </w:p>
    <w:p w:rsidR="0071770D" w:rsidRDefault="0071770D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</w:p>
    <w:p w:rsidR="00892E6F" w:rsidRPr="00892E6F" w:rsidRDefault="0071770D" w:rsidP="00892E6F">
      <w:pPr>
        <w:spacing w:after="0" w:line="240" w:lineRule="auto"/>
        <w:ind w:left="49" w:firstLine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004">
        <w:rPr>
          <w:rFonts w:ascii="Times New Roman" w:hAnsi="Times New Roman" w:cs="Times New Roman"/>
          <w:sz w:val="24"/>
          <w:szCs w:val="24"/>
        </w:rPr>
        <w:t xml:space="preserve"> </w:t>
      </w:r>
      <w:r w:rsidR="00CC3457">
        <w:rPr>
          <w:rFonts w:ascii="Times New Roman" w:hAnsi="Times New Roman" w:cs="Times New Roman"/>
          <w:sz w:val="24"/>
          <w:szCs w:val="24"/>
        </w:rPr>
        <w:t xml:space="preserve">  </w:t>
      </w:r>
      <w:r w:rsidR="00DF62B5">
        <w:rPr>
          <w:rFonts w:ascii="Times New Roman" w:hAnsi="Times New Roman" w:cs="Times New Roman"/>
          <w:sz w:val="24"/>
          <w:szCs w:val="24"/>
        </w:rPr>
        <w:t xml:space="preserve">     </w:t>
      </w:r>
      <w:r w:rsidR="00D55EF5">
        <w:rPr>
          <w:rFonts w:ascii="Times New Roman" w:hAnsi="Times New Roman" w:cs="Times New Roman"/>
          <w:sz w:val="24"/>
          <w:szCs w:val="24"/>
        </w:rPr>
        <w:t xml:space="preserve"> </w:t>
      </w:r>
      <w:r w:rsidR="00F60351">
        <w:rPr>
          <w:rFonts w:ascii="Times New Roman" w:hAnsi="Times New Roman" w:cs="Times New Roman"/>
          <w:sz w:val="24"/>
          <w:szCs w:val="24"/>
        </w:rPr>
        <w:t xml:space="preserve">   </w:t>
      </w:r>
      <w:r w:rsidR="00E63703">
        <w:rPr>
          <w:rFonts w:ascii="Times New Roman" w:hAnsi="Times New Roman" w:cs="Times New Roman"/>
          <w:sz w:val="24"/>
          <w:szCs w:val="24"/>
        </w:rPr>
        <w:t xml:space="preserve">     </w:t>
      </w:r>
      <w:r w:rsidR="00EE6B8C">
        <w:rPr>
          <w:rFonts w:ascii="Times New Roman" w:hAnsi="Times New Roman" w:cs="Times New Roman"/>
          <w:sz w:val="24"/>
          <w:szCs w:val="24"/>
        </w:rPr>
        <w:t xml:space="preserve"> </w:t>
      </w:r>
      <w:r w:rsidR="00CB3952">
        <w:rPr>
          <w:rFonts w:ascii="Times New Roman" w:hAnsi="Times New Roman" w:cs="Times New Roman"/>
          <w:sz w:val="24"/>
          <w:szCs w:val="24"/>
        </w:rPr>
        <w:t xml:space="preserve"> </w:t>
      </w:r>
      <w:r w:rsidR="009C100E">
        <w:rPr>
          <w:rFonts w:ascii="Times New Roman" w:hAnsi="Times New Roman" w:cs="Times New Roman"/>
          <w:sz w:val="24"/>
          <w:szCs w:val="24"/>
        </w:rPr>
        <w:t xml:space="preserve">    </w:t>
      </w:r>
      <w:r w:rsidR="00892E6F">
        <w:rPr>
          <w:rFonts w:ascii="Times New Roman" w:hAnsi="Times New Roman" w:cs="Times New Roman"/>
          <w:sz w:val="24"/>
          <w:szCs w:val="24"/>
        </w:rPr>
        <w:t xml:space="preserve">  </w:t>
      </w:r>
      <w:r w:rsidR="00892E6F" w:rsidRPr="0089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6F" w:rsidRPr="00892E6F" w:rsidRDefault="00892E6F" w:rsidP="0089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92E6F" w:rsidRPr="00892E6F" w:rsidSect="00721BB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9F6"/>
    <w:multiLevelType w:val="hybridMultilevel"/>
    <w:tmpl w:val="184A3248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E6F"/>
    <w:rsid w:val="000A1E84"/>
    <w:rsid w:val="0013669F"/>
    <w:rsid w:val="002226BE"/>
    <w:rsid w:val="00361302"/>
    <w:rsid w:val="003A77E0"/>
    <w:rsid w:val="003C5E5D"/>
    <w:rsid w:val="00417CED"/>
    <w:rsid w:val="00456A5A"/>
    <w:rsid w:val="004E7200"/>
    <w:rsid w:val="00561004"/>
    <w:rsid w:val="00596A39"/>
    <w:rsid w:val="0071770D"/>
    <w:rsid w:val="00721BB9"/>
    <w:rsid w:val="00892E6F"/>
    <w:rsid w:val="008F0EB4"/>
    <w:rsid w:val="00931453"/>
    <w:rsid w:val="009C100E"/>
    <w:rsid w:val="00B10673"/>
    <w:rsid w:val="00BB1D77"/>
    <w:rsid w:val="00C4090E"/>
    <w:rsid w:val="00C65508"/>
    <w:rsid w:val="00C954A5"/>
    <w:rsid w:val="00CB3952"/>
    <w:rsid w:val="00CC3457"/>
    <w:rsid w:val="00D55EF5"/>
    <w:rsid w:val="00DF62B5"/>
    <w:rsid w:val="00E5206C"/>
    <w:rsid w:val="00E63703"/>
    <w:rsid w:val="00EE6B8C"/>
    <w:rsid w:val="00F60351"/>
    <w:rsid w:val="00F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82A6-16A9-458F-A3D5-DC1418D2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ВЭС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TitovaSv</dc:creator>
  <cp:keywords/>
  <dc:description/>
  <cp:lastModifiedBy>Нефедова Ольга Петровна</cp:lastModifiedBy>
  <cp:revision>11</cp:revision>
  <dcterms:created xsi:type="dcterms:W3CDTF">2013-11-20T04:36:00Z</dcterms:created>
  <dcterms:modified xsi:type="dcterms:W3CDTF">2013-11-21T01:49:00Z</dcterms:modified>
</cp:coreProperties>
</file>