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A9" w:rsidRPr="00FE5767" w:rsidRDefault="006778A9" w:rsidP="00FC6361">
      <w:pPr>
        <w:autoSpaceDE w:val="0"/>
        <w:autoSpaceDN w:val="0"/>
        <w:adjustRightInd w:val="0"/>
        <w:ind w:right="-568" w:firstLine="708"/>
        <w:jc w:val="both"/>
      </w:pPr>
      <w:r w:rsidRPr="00FE5767">
        <w:t>АО «Витимэнергосбыт» (66690</w:t>
      </w:r>
      <w:r w:rsidR="00D208D8" w:rsidRPr="00FE5767">
        <w:t>4</w:t>
      </w:r>
      <w:r w:rsidRPr="00FE5767">
        <w:t>, Российская Федерация, Иркутская область, город Бодайб</w:t>
      </w:r>
      <w:r w:rsidR="00D87BF5" w:rsidRPr="00FE5767">
        <w:t xml:space="preserve">о, </w:t>
      </w:r>
      <w:r w:rsidR="00D208D8" w:rsidRPr="00FE5767">
        <w:t>переулок Почтовый, дом 1А</w:t>
      </w:r>
      <w:r w:rsidR="00D87BF5" w:rsidRPr="00FE5767">
        <w:t xml:space="preserve">) </w:t>
      </w:r>
      <w:r w:rsidR="00F776ED" w:rsidRPr="00FE5767">
        <w:t xml:space="preserve">сообщает, что информация подлежащая раскрытию </w:t>
      </w:r>
      <w:r w:rsidR="00D87BF5" w:rsidRPr="00FE5767">
        <w:t>в соответствии с</w:t>
      </w:r>
      <w:r w:rsidR="006E676A" w:rsidRPr="00FE5767">
        <w:t xml:space="preserve"> требованиями </w:t>
      </w:r>
      <w:r w:rsidRPr="00FE5767">
        <w:t>Стандарт</w:t>
      </w:r>
      <w:r w:rsidR="006E676A" w:rsidRPr="00FE5767">
        <w:t>ов</w:t>
      </w:r>
      <w:r w:rsidRPr="00FE5767">
        <w:t xml:space="preserve"> раскрытия информации субъектами оптового и розничных рынков электрической энергии (утв. Постановлением Правительства РФ от 21.01.2004 г. № 24) (далее Стандарты) </w:t>
      </w:r>
      <w:r w:rsidR="00F776ED" w:rsidRPr="00FE5767">
        <w:t xml:space="preserve">опубликована на официальном сайте предприятия </w:t>
      </w:r>
      <w:hyperlink r:id="rId7" w:history="1">
        <w:r w:rsidR="00F776ED" w:rsidRPr="00FE5767">
          <w:rPr>
            <w:rStyle w:val="a5"/>
            <w:lang w:val="en-US"/>
          </w:rPr>
          <w:t>www</w:t>
        </w:r>
        <w:r w:rsidR="00F776ED" w:rsidRPr="00FE5767">
          <w:rPr>
            <w:rStyle w:val="a5"/>
          </w:rPr>
          <w:t>.</w:t>
        </w:r>
        <w:r w:rsidR="00F776ED" w:rsidRPr="00FE5767">
          <w:rPr>
            <w:rStyle w:val="a5"/>
            <w:lang w:val="en-US"/>
          </w:rPr>
          <w:t>vitimenergosbyt</w:t>
        </w:r>
        <w:r w:rsidR="00F776ED" w:rsidRPr="00FE5767">
          <w:rPr>
            <w:rStyle w:val="a5"/>
          </w:rPr>
          <w:t>.</w:t>
        </w:r>
        <w:r w:rsidR="00F776ED" w:rsidRPr="00FE5767">
          <w:rPr>
            <w:rStyle w:val="a5"/>
            <w:lang w:val="en-US"/>
          </w:rPr>
          <w:t>ru</w:t>
        </w:r>
      </w:hyperlink>
      <w:r w:rsidR="00F776ED" w:rsidRPr="00FE5767">
        <w:t>,</w:t>
      </w:r>
      <w:r w:rsidR="00FE5767" w:rsidRPr="00FE5767">
        <w:rPr>
          <w:rFonts w:asciiTheme="minorHAnsi" w:eastAsiaTheme="minorHAnsi" w:hAnsiTheme="minorHAnsi" w:cstheme="minorBidi"/>
          <w:color w:val="0000FF" w:themeColor="hyperlink"/>
          <w:sz w:val="16"/>
          <w:szCs w:val="16"/>
          <w:u w:val="single"/>
          <w:lang w:eastAsia="en-US"/>
        </w:rPr>
        <w:t xml:space="preserve"> </w:t>
      </w:r>
      <w:hyperlink r:id="rId8" w:history="1">
        <w:r w:rsidR="00FE5767" w:rsidRPr="00FE5767">
          <w:rPr>
            <w:rStyle w:val="a5"/>
            <w:lang w:val="en-US"/>
          </w:rPr>
          <w:t>info</w:t>
        </w:r>
        <w:r w:rsidR="00FE5767" w:rsidRPr="00FE5767">
          <w:rPr>
            <w:rStyle w:val="a5"/>
          </w:rPr>
          <w:t>@</w:t>
        </w:r>
        <w:r w:rsidR="00FE5767" w:rsidRPr="00FE5767">
          <w:rPr>
            <w:rStyle w:val="a5"/>
            <w:lang w:val="en-US"/>
          </w:rPr>
          <w:t>vitimenergosbyt</w:t>
        </w:r>
        <w:r w:rsidR="00FE5767" w:rsidRPr="00FE5767">
          <w:rPr>
            <w:rStyle w:val="a5"/>
          </w:rPr>
          <w:t>.</w:t>
        </w:r>
        <w:r w:rsidR="00FE5767" w:rsidRPr="00FE5767">
          <w:rPr>
            <w:rStyle w:val="a5"/>
            <w:lang w:val="en-US"/>
          </w:rPr>
          <w:t>ru</w:t>
        </w:r>
      </w:hyperlink>
      <w:r w:rsidR="00F776ED" w:rsidRPr="00FE5767">
        <w:t xml:space="preserve"> а также раскр</w:t>
      </w:r>
      <w:r w:rsidRPr="00FE5767">
        <w:t>ывает следующую информацию:</w:t>
      </w:r>
    </w:p>
    <w:p w:rsidR="00FC6361" w:rsidRPr="00FE5767" w:rsidRDefault="00FC6361" w:rsidP="001052D2">
      <w:pPr>
        <w:autoSpaceDE w:val="0"/>
        <w:autoSpaceDN w:val="0"/>
        <w:adjustRightInd w:val="0"/>
        <w:ind w:right="-568"/>
        <w:jc w:val="both"/>
        <w:rPr>
          <w:b/>
        </w:rPr>
      </w:pPr>
      <w:r w:rsidRPr="00FE5767">
        <w:tab/>
      </w:r>
      <w:r w:rsidRPr="00FE5767">
        <w:rPr>
          <w:b/>
        </w:rPr>
        <w:t>п.</w:t>
      </w:r>
      <w:r w:rsidR="0010646D">
        <w:rPr>
          <w:b/>
        </w:rPr>
        <w:t>12</w:t>
      </w:r>
      <w:r w:rsidRPr="00FE5767">
        <w:rPr>
          <w:b/>
        </w:rPr>
        <w:t xml:space="preserve"> п.п б) структура и объем затрат на производство и реализацию товаров (работ, услуг)</w:t>
      </w:r>
    </w:p>
    <w:p w:rsidR="00683206" w:rsidRPr="00FE5767" w:rsidRDefault="00683206" w:rsidP="001052D2">
      <w:pPr>
        <w:autoSpaceDE w:val="0"/>
        <w:autoSpaceDN w:val="0"/>
        <w:adjustRightInd w:val="0"/>
        <w:ind w:right="-568"/>
        <w:jc w:val="both"/>
      </w:pPr>
    </w:p>
    <w:tbl>
      <w:tblPr>
        <w:tblW w:w="10180" w:type="dxa"/>
        <w:tblInd w:w="113" w:type="dxa"/>
        <w:tblLook w:val="04A0" w:firstRow="1" w:lastRow="0" w:firstColumn="1" w:lastColumn="0" w:noHBand="0" w:noVBand="1"/>
      </w:tblPr>
      <w:tblGrid>
        <w:gridCol w:w="800"/>
        <w:gridCol w:w="6760"/>
        <w:gridCol w:w="2620"/>
      </w:tblGrid>
      <w:tr w:rsidR="007D75B8" w:rsidRPr="00FE5767" w:rsidTr="007D75B8">
        <w:trPr>
          <w:trHeight w:val="5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D75B8" w:rsidRPr="00FE5767" w:rsidRDefault="007D75B8" w:rsidP="007D75B8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E5767">
              <w:rPr>
                <w:rFonts w:asciiTheme="minorHAnsi" w:hAnsiTheme="minorHAnsi" w:cs="Arial"/>
                <w:b/>
                <w:bCs/>
                <w:color w:val="000000"/>
              </w:rPr>
              <w:t>№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D75B8" w:rsidRPr="00FE5767" w:rsidRDefault="007D75B8" w:rsidP="007D75B8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E5767">
              <w:rPr>
                <w:rFonts w:asciiTheme="minorHAnsi" w:hAnsiTheme="minorHAnsi" w:cs="Arial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D75B8" w:rsidRPr="00FE5767" w:rsidRDefault="007D75B8" w:rsidP="007D75B8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E5767">
              <w:rPr>
                <w:rFonts w:asciiTheme="minorHAnsi" w:hAnsiTheme="minorHAnsi" w:cs="Arial"/>
                <w:b/>
                <w:bCs/>
                <w:color w:val="000000"/>
              </w:rPr>
              <w:t>Сумма, тыс. руб.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D75B8" w:rsidRPr="00FE5767" w:rsidRDefault="007D75B8" w:rsidP="007D75B8">
            <w:pPr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Материальные расходы в т.ч.: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2 852,4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1.1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100" w:firstLine="2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Материалы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1 373,2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1.2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100" w:firstLine="2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Электро, тепло- и водоснабжение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1 189,9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1.2.1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300" w:firstLine="6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- электроэнергия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381,3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1.2.2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300" w:firstLine="6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- отопление и водоснабжение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808,6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1.3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100" w:firstLine="2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Топливо и горюче-смазочные материалы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289,3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D75B8" w:rsidRPr="00FE5767" w:rsidRDefault="007D75B8" w:rsidP="007D75B8">
            <w:pPr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Амортизационные отчисления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8 097,8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D75B8" w:rsidRPr="00FE5767" w:rsidRDefault="007D75B8" w:rsidP="007D75B8">
            <w:pPr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Расходы на оплату труда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56 561,4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3.1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100" w:firstLine="2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Оплата труда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42 404,1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3.2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100" w:firstLine="2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Отчисления на страховые взносы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11 422,4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3.3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100" w:firstLine="2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Выплаты социального характера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2 735,0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D75B8" w:rsidRPr="00FE5767" w:rsidRDefault="007D75B8" w:rsidP="007D75B8">
            <w:pPr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Прочие расходы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19 365,7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4.1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100" w:firstLine="2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Ремонт основных средств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296,6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4.2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100" w:firstLine="2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Оплата работ и услуг сторонних организаций из них: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16 952,6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4.2.1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300" w:firstLine="6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Услуги связи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2 959,5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4.2.2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300" w:firstLine="6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Услуги вневедомственной охраны и коммунального хозяйства в т.ч.: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267,7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4.2.3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300" w:firstLine="6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Юридические и информационные услуги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8 796,3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4.2.4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300" w:firstLine="6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Аудиторские и консультационные услуги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468,4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4.2.5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300" w:firstLine="6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Обслуживание по сопровождению программных продуктов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113,0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4.2.6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300" w:firstLine="6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 xml:space="preserve">Обслуживание ККМ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7,4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4.2.7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300" w:firstLine="6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Услуги почтовых отделений по приему денежных средств (комиссионный сбор)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166,0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4.2.8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300" w:firstLine="6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IT-услуги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170,5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4.2.9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300" w:firstLine="6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Услуги по приему денежных средств (комиссионный сбор)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1 133,8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4.2.10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300" w:firstLine="6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 xml:space="preserve">НП Совет Рынка - регулярные Членские взносы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1 880,0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4.2.11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300" w:firstLine="6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Лицензирование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4.2.12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300" w:firstLine="6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Транспортны услуги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92,0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4.2.13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300" w:firstLine="6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Доставка корреспонденции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115,3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4.2.14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300" w:firstLine="6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Медосмотр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11,6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4.2.15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300" w:firstLine="6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Поверка приборов учета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421,2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4.2.16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300" w:firstLine="6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Объединение РаЭл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350,0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4.3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100" w:firstLine="2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Расходы на командировки и представительские расходы, включая оформление виз и уплату сборов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998,9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4.4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100" w:firstLine="2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Арендная плата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305,7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4.5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100" w:firstLine="2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Расходы на подготовку кадров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9,0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4.6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100" w:firstLine="2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Расходы на обеспечение безопасных условий и охраны труда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4.7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100" w:firstLine="2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Расходы на страхование имущества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16,6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4.9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100" w:firstLine="2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Расходы, связанные с выполнением иных обязательных требований в соответствии с законодательством Российской Федерации, в т.ч.: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624,3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4.9.1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ind w:firstLineChars="300" w:firstLine="6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Налоги и сборы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624,3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4.9.1.1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500" w:firstLine="10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- земельный налог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59,2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4.9.1.2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500" w:firstLine="10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- налог на имущество организаций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534,0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4.9.1.3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500" w:firstLine="10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- транспортный налог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31,1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4.10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100" w:firstLine="2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Прочие расходы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162,0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FE5767">
              <w:rPr>
                <w:rFonts w:asciiTheme="minorHAnsi" w:hAnsiTheme="minorHAnsi"/>
                <w:b/>
                <w:bCs/>
                <w:color w:val="000000"/>
              </w:rPr>
              <w:t>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7D75B8" w:rsidRPr="00FE5767" w:rsidRDefault="007D75B8" w:rsidP="007D75B8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FE5767">
              <w:rPr>
                <w:rFonts w:asciiTheme="minorHAnsi" w:hAnsiTheme="minorHAnsi"/>
                <w:b/>
                <w:bCs/>
                <w:color w:val="000000"/>
              </w:rPr>
              <w:t>Расходы периода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FE5767">
              <w:rPr>
                <w:rFonts w:asciiTheme="minorHAnsi" w:hAnsiTheme="minorHAnsi"/>
                <w:b/>
                <w:bCs/>
                <w:color w:val="000000"/>
              </w:rPr>
              <w:t>86 877,4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FE5767">
              <w:rPr>
                <w:rFonts w:asciiTheme="minorHAnsi" w:hAnsiTheme="minorHAnsi"/>
                <w:b/>
                <w:bCs/>
                <w:color w:val="000000"/>
              </w:rPr>
              <w:t>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7D75B8" w:rsidRPr="00FE5767" w:rsidRDefault="007D75B8" w:rsidP="007D75B8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FE5767">
              <w:rPr>
                <w:rFonts w:asciiTheme="minorHAnsi" w:hAnsiTheme="minorHAnsi"/>
                <w:b/>
                <w:bCs/>
                <w:color w:val="000000"/>
              </w:rPr>
              <w:t>Внереализационные расходы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FE5767">
              <w:rPr>
                <w:rFonts w:asciiTheme="minorHAnsi" w:hAnsiTheme="minorHAnsi"/>
                <w:b/>
                <w:bCs/>
                <w:color w:val="000000"/>
              </w:rPr>
              <w:t>295,8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6.1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100" w:firstLine="2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Дебиторская задолженность с истекшим исковым сроком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74,0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6.2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100" w:firstLine="2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Услуги банка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166,8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6.3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B8" w:rsidRPr="00FE5767" w:rsidRDefault="007D75B8" w:rsidP="007D75B8">
            <w:pPr>
              <w:ind w:firstLineChars="100" w:firstLine="200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Расходы на социальные нужды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color w:val="000000"/>
              </w:rPr>
            </w:pPr>
            <w:r w:rsidRPr="00FE5767">
              <w:rPr>
                <w:rFonts w:asciiTheme="minorHAnsi" w:hAnsiTheme="minorHAnsi"/>
                <w:color w:val="000000"/>
              </w:rPr>
              <w:t>55,0</w:t>
            </w:r>
          </w:p>
        </w:tc>
      </w:tr>
      <w:tr w:rsidR="007D75B8" w:rsidRPr="00FE5767" w:rsidTr="007D75B8">
        <w:trPr>
          <w:trHeight w:val="57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FE5767">
              <w:rPr>
                <w:rFonts w:asciiTheme="minorHAnsi" w:hAnsiTheme="minorHAnsi"/>
                <w:b/>
                <w:bCs/>
                <w:color w:val="000000"/>
              </w:rPr>
              <w:t>7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7D75B8" w:rsidRPr="00FE5767" w:rsidRDefault="007D75B8" w:rsidP="007D75B8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FE5767">
              <w:rPr>
                <w:rFonts w:asciiTheme="minorHAnsi" w:hAnsiTheme="minorHAnsi"/>
                <w:b/>
                <w:bCs/>
                <w:color w:val="000000"/>
              </w:rPr>
              <w:t>Необходимая валовая выручка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7D75B8" w:rsidRPr="00FE5767" w:rsidRDefault="007D75B8" w:rsidP="007D75B8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FE5767">
              <w:rPr>
                <w:rFonts w:asciiTheme="minorHAnsi" w:hAnsiTheme="minorHAnsi"/>
                <w:b/>
                <w:bCs/>
                <w:color w:val="000000"/>
              </w:rPr>
              <w:t>87 173,1</w:t>
            </w:r>
          </w:p>
        </w:tc>
      </w:tr>
    </w:tbl>
    <w:p w:rsidR="0026664D" w:rsidRPr="00FE5767" w:rsidRDefault="0026664D" w:rsidP="00FC6361">
      <w:pPr>
        <w:autoSpaceDE w:val="0"/>
        <w:autoSpaceDN w:val="0"/>
        <w:adjustRightInd w:val="0"/>
        <w:ind w:left="-284" w:right="-710" w:firstLine="426"/>
        <w:jc w:val="both"/>
        <w:rPr>
          <w:b/>
        </w:rPr>
      </w:pPr>
    </w:p>
    <w:p w:rsidR="001A5D0B" w:rsidRPr="00FC6361" w:rsidRDefault="001A5D0B" w:rsidP="001A5D0B">
      <w:pPr>
        <w:pStyle w:val="a4"/>
        <w:ind w:right="-568" w:firstLine="708"/>
        <w:jc w:val="both"/>
        <w:rPr>
          <w:rFonts w:ascii="Times New Roman" w:hAnsi="Times New Roman"/>
          <w:b/>
        </w:rPr>
      </w:pPr>
      <w:r w:rsidRPr="00FC6361">
        <w:rPr>
          <w:rFonts w:ascii="Times New Roman" w:hAnsi="Times New Roman"/>
          <w:b/>
        </w:rPr>
        <w:t>п.</w:t>
      </w:r>
      <w:r w:rsidR="0010646D">
        <w:rPr>
          <w:rFonts w:ascii="Times New Roman" w:hAnsi="Times New Roman"/>
          <w:b/>
        </w:rPr>
        <w:t>45</w:t>
      </w:r>
      <w:r w:rsidRPr="00FC6361">
        <w:rPr>
          <w:rFonts w:ascii="Times New Roman" w:hAnsi="Times New Roman"/>
          <w:b/>
        </w:rPr>
        <w:t xml:space="preserve"> Стандартов:</w:t>
      </w:r>
    </w:p>
    <w:p w:rsidR="001A5D0B" w:rsidRPr="00FC6361" w:rsidRDefault="001A5D0B" w:rsidP="001A5D0B">
      <w:pPr>
        <w:ind w:right="-568" w:firstLine="708"/>
        <w:jc w:val="both"/>
      </w:pPr>
      <w:r w:rsidRPr="00FC6361">
        <w:rPr>
          <w:b/>
        </w:rPr>
        <w:t>а) Цена на электрическую энергию</w:t>
      </w:r>
      <w:r w:rsidRPr="00FC6361">
        <w:t xml:space="preserve">: </w:t>
      </w:r>
    </w:p>
    <w:p w:rsidR="001A5D0B" w:rsidRDefault="001A5D0B" w:rsidP="001A5D0B">
      <w:pPr>
        <w:pStyle w:val="a4"/>
        <w:ind w:right="-568" w:firstLine="708"/>
        <w:jc w:val="both"/>
        <w:rPr>
          <w:rFonts w:ascii="Times New Roman" w:hAnsi="Times New Roman"/>
        </w:rPr>
      </w:pPr>
      <w:r w:rsidRPr="00FC6361">
        <w:rPr>
          <w:rFonts w:ascii="Times New Roman" w:hAnsi="Times New Roman"/>
          <w:b/>
        </w:rPr>
        <w:t>Нерегулируемая цена электрической энергии</w:t>
      </w:r>
      <w:r w:rsidRPr="00FC6361">
        <w:rPr>
          <w:rFonts w:ascii="Times New Roman" w:hAnsi="Times New Roman"/>
        </w:rPr>
        <w:t xml:space="preserve">, рассчитывается исходя из величин: стоимости сбытовой надбавки гарантирующего поставщика, установленной Службой по тарифам Иркутской области, стоимости платы за </w:t>
      </w:r>
      <w:r w:rsidRPr="00FC6361">
        <w:rPr>
          <w:rFonts w:ascii="Times New Roman" w:hAnsi="Times New Roman"/>
        </w:rPr>
        <w:lastRenderedPageBreak/>
        <w:t>иные услуги, оказание которых является неотъемлемой частью процесса поставки электрической энергии потребителям, стоимости услуг по передачи электрической энергии на территории Иркутской области и стоимости покупки электрической энергии на оптовом рынке электроэнергии (мощности), рассчитываемой ежемесячно</w:t>
      </w:r>
      <w:r>
        <w:rPr>
          <w:rFonts w:ascii="Times New Roman" w:hAnsi="Times New Roman"/>
        </w:rPr>
        <w:t xml:space="preserve"> для Гарантирующего поставщика </w:t>
      </w:r>
      <w:r w:rsidRPr="00FC6361">
        <w:rPr>
          <w:rFonts w:ascii="Times New Roman" w:hAnsi="Times New Roman"/>
        </w:rPr>
        <w:t>АО «Администратором</w:t>
      </w:r>
      <w:r>
        <w:rPr>
          <w:rFonts w:ascii="Times New Roman" w:hAnsi="Times New Roman"/>
        </w:rPr>
        <w:t xml:space="preserve"> торговой системы оптового рынка». </w:t>
      </w:r>
    </w:p>
    <w:p w:rsidR="001A5D0B" w:rsidRPr="009302C3" w:rsidRDefault="001A5D0B" w:rsidP="001A5D0B">
      <w:pPr>
        <w:ind w:right="-568" w:firstLine="708"/>
        <w:jc w:val="both"/>
      </w:pPr>
      <w:r w:rsidRPr="009302C3">
        <w:t xml:space="preserve">Предельные уровни нерегулируемых цен для ценовых категорий, предусмотренных </w:t>
      </w:r>
      <w:hyperlink w:anchor="sub_4109" w:history="1">
        <w:r w:rsidRPr="009302C3">
          <w:rPr>
            <w:color w:val="106BBE"/>
          </w:rPr>
          <w:t>пунктом 86</w:t>
        </w:r>
      </w:hyperlink>
      <w:r w:rsidRPr="009302C3">
        <w:t xml:space="preserve"> </w:t>
      </w:r>
      <w:r>
        <w:t>Постановления Правительства РФ от 04.05.2012г. № 442 «О функционировании розничных рынков электрической энергии, полном и (или) частичном ограничении режима потребления электрической энергии»</w:t>
      </w:r>
      <w:r w:rsidRPr="009302C3">
        <w:t>, публикуются гарантирующим поставщиком на его официальном сайте в сети "Интернет" не позднее чем через 15 дней после окончания расчетного периода.</w:t>
      </w:r>
      <w:r>
        <w:t xml:space="preserve"> </w:t>
      </w:r>
      <w:r w:rsidRPr="009302C3">
        <w:t>Предельные уровни нерегулируемых цен, а также составляющие предельных уровней нерегулируемых цен доводятся до сведения потребителей (покупателей) в счетах на оплату электрической энергии (мощности).</w:t>
      </w:r>
    </w:p>
    <w:p w:rsidR="001A5D0B" w:rsidRPr="00FC6361" w:rsidRDefault="001A5D0B" w:rsidP="001A5D0B">
      <w:pPr>
        <w:pStyle w:val="a4"/>
        <w:ind w:right="-568" w:firstLine="708"/>
        <w:jc w:val="both"/>
        <w:rPr>
          <w:rFonts w:ascii="Times New Roman" w:hAnsi="Times New Roman"/>
        </w:rPr>
      </w:pPr>
      <w:r w:rsidRPr="002B67BE">
        <w:rPr>
          <w:rFonts w:ascii="Times New Roman" w:hAnsi="Times New Roman"/>
          <w:b/>
        </w:rPr>
        <w:t xml:space="preserve">Стоимость услуг по передаче электрической энергии: </w:t>
      </w:r>
      <w:r w:rsidRPr="002B67BE">
        <w:rPr>
          <w:rFonts w:ascii="Times New Roman" w:hAnsi="Times New Roman"/>
        </w:rPr>
        <w:t>утверждена Приказ</w:t>
      </w:r>
      <w:r>
        <w:rPr>
          <w:rFonts w:ascii="Times New Roman" w:hAnsi="Times New Roman"/>
        </w:rPr>
        <w:t>ами</w:t>
      </w:r>
      <w:r w:rsidRPr="002B67BE">
        <w:rPr>
          <w:rFonts w:ascii="Times New Roman" w:hAnsi="Times New Roman"/>
        </w:rPr>
        <w:t xml:space="preserve"> Службы по тарифам Иркутской области </w:t>
      </w:r>
      <w:r w:rsidRPr="002A4021">
        <w:rPr>
          <w:rFonts w:ascii="Times New Roman" w:hAnsi="Times New Roman"/>
        </w:rPr>
        <w:t>№ 544-спр от 26.12.2017г. и № 154/1-спр от 01.08.2018г.,</w:t>
      </w:r>
      <w:r w:rsidRPr="00FC6361">
        <w:rPr>
          <w:rFonts w:ascii="Times New Roman" w:hAnsi="Times New Roman"/>
        </w:rPr>
        <w:t xml:space="preserve"> информация опубликована в официальном сайте Службы по тарифам Иркутской области.</w:t>
      </w:r>
    </w:p>
    <w:p w:rsidR="001A5D0B" w:rsidRPr="00FC6361" w:rsidRDefault="001A5D0B" w:rsidP="001A5D0B">
      <w:pPr>
        <w:autoSpaceDE w:val="0"/>
        <w:autoSpaceDN w:val="0"/>
        <w:adjustRightInd w:val="0"/>
        <w:ind w:right="-568"/>
        <w:jc w:val="both"/>
      </w:pPr>
      <w:r w:rsidRPr="00FC6361">
        <w:t xml:space="preserve"> </w:t>
      </w:r>
      <w:r>
        <w:tab/>
      </w:r>
      <w:r w:rsidRPr="00FC6361">
        <w:rPr>
          <w:b/>
        </w:rPr>
        <w:t>б) условия договора купли-продажи электрической энергии</w:t>
      </w:r>
      <w:r w:rsidRPr="00FC6361">
        <w:t>, в том числе:</w:t>
      </w:r>
    </w:p>
    <w:p w:rsidR="001A5D0B" w:rsidRPr="00FC6361" w:rsidRDefault="001A5D0B" w:rsidP="001A5D0B">
      <w:pPr>
        <w:autoSpaceDE w:val="0"/>
        <w:autoSpaceDN w:val="0"/>
        <w:adjustRightInd w:val="0"/>
        <w:ind w:right="-568" w:firstLine="708"/>
        <w:jc w:val="both"/>
      </w:pPr>
      <w:r w:rsidRPr="00FC6361">
        <w:rPr>
          <w:b/>
        </w:rPr>
        <w:t>срок действия договора</w:t>
      </w:r>
      <w:r w:rsidRPr="00FC6361">
        <w:t>: срочный;</w:t>
      </w:r>
    </w:p>
    <w:p w:rsidR="001A5D0B" w:rsidRPr="00FC6361" w:rsidRDefault="001A5D0B" w:rsidP="001A5D0B">
      <w:pPr>
        <w:autoSpaceDE w:val="0"/>
        <w:autoSpaceDN w:val="0"/>
        <w:adjustRightInd w:val="0"/>
        <w:ind w:right="-568" w:firstLine="708"/>
        <w:jc w:val="both"/>
      </w:pPr>
      <w:r w:rsidRPr="00FC6361">
        <w:rPr>
          <w:b/>
        </w:rPr>
        <w:t>вид цены на электрическую энергию (фиксированная или переменная):</w:t>
      </w:r>
      <w:r w:rsidRPr="00FC6361">
        <w:t xml:space="preserve"> фиксированная – утверждена Службой по тарифам Иркутской области Приказ № </w:t>
      </w:r>
      <w:r w:rsidRPr="002A4021">
        <w:t>541-спр от 26.12.2017г.</w:t>
      </w:r>
      <w:r w:rsidRPr="00431993">
        <w:t xml:space="preserve"> «Об установлении тарифов на электрическую энергию для населения и приравненных нему категорий потребителей по Иркутской области»;</w:t>
      </w:r>
      <w:r w:rsidRPr="00FC6361">
        <w:t xml:space="preserve"> переменная – рассчитывается ежемесячно.</w:t>
      </w:r>
    </w:p>
    <w:p w:rsidR="001A5D0B" w:rsidRPr="00FC6361" w:rsidRDefault="001A5D0B" w:rsidP="001A5D0B">
      <w:pPr>
        <w:autoSpaceDE w:val="0"/>
        <w:autoSpaceDN w:val="0"/>
        <w:adjustRightInd w:val="0"/>
        <w:ind w:right="-568" w:firstLine="708"/>
        <w:jc w:val="both"/>
      </w:pPr>
      <w:r w:rsidRPr="00FC6361">
        <w:rPr>
          <w:b/>
        </w:rPr>
        <w:t>форма оплаты</w:t>
      </w:r>
      <w:r w:rsidRPr="00FC6361">
        <w:t>: наличные/безналичные платежи;</w:t>
      </w:r>
    </w:p>
    <w:p w:rsidR="001A5D0B" w:rsidRPr="00FC6361" w:rsidRDefault="001A5D0B" w:rsidP="001A5D0B">
      <w:pPr>
        <w:autoSpaceDE w:val="0"/>
        <w:autoSpaceDN w:val="0"/>
        <w:adjustRightInd w:val="0"/>
        <w:ind w:right="-568" w:firstLine="708"/>
        <w:jc w:val="both"/>
      </w:pPr>
      <w:r w:rsidRPr="00FC6361">
        <w:rPr>
          <w:b/>
        </w:rPr>
        <w:t>форма обеспечения исполнения обязательств сторон по договору:</w:t>
      </w:r>
      <w:r w:rsidRPr="00FC6361">
        <w:t xml:space="preserve"> неустойка, пени;</w:t>
      </w:r>
    </w:p>
    <w:p w:rsidR="001A5D0B" w:rsidRPr="00FC6361" w:rsidRDefault="001A5D0B" w:rsidP="001A5D0B">
      <w:pPr>
        <w:autoSpaceDE w:val="0"/>
        <w:autoSpaceDN w:val="0"/>
        <w:adjustRightInd w:val="0"/>
        <w:ind w:right="-568" w:firstLine="708"/>
        <w:jc w:val="both"/>
      </w:pPr>
      <w:r w:rsidRPr="00FC6361">
        <w:rPr>
          <w:b/>
        </w:rPr>
        <w:t>зона обслуживания</w:t>
      </w:r>
      <w:r w:rsidRPr="00FC6361">
        <w:t>: в границах зоны деятельности соответствующих границам балансовой прин</w:t>
      </w:r>
      <w:r>
        <w:t xml:space="preserve">адлежности электрических сетей </w:t>
      </w:r>
      <w:r w:rsidRPr="00FC6361">
        <w:t>АО «Витимэнерго»;</w:t>
      </w:r>
    </w:p>
    <w:p w:rsidR="001A5D0B" w:rsidRPr="00FC6361" w:rsidRDefault="001A5D0B" w:rsidP="001A5D0B">
      <w:pPr>
        <w:ind w:right="-568" w:firstLine="708"/>
        <w:jc w:val="both"/>
      </w:pPr>
      <w:r w:rsidRPr="00FC6361">
        <w:rPr>
          <w:b/>
        </w:rPr>
        <w:t>условия расторжения договора</w:t>
      </w:r>
      <w:r w:rsidRPr="00FC6361">
        <w:t>: по соглашению сторон; по решению суда, в случаях, предусмотренных действующим законодательством РФ; в одностороннем порядке в случаях: неоднократного нарушения Покупателем обязательств по оплате энергии; неисполнения или ненадлежащего исполнения ранее возникших обязательств Покупателя; нарушения иных существенных условий договора:</w:t>
      </w:r>
    </w:p>
    <w:p w:rsidR="001A5D0B" w:rsidRPr="00FC6361" w:rsidRDefault="001A5D0B" w:rsidP="001A5D0B">
      <w:pPr>
        <w:autoSpaceDE w:val="0"/>
        <w:autoSpaceDN w:val="0"/>
        <w:adjustRightInd w:val="0"/>
        <w:ind w:right="-568" w:firstLine="708"/>
        <w:jc w:val="both"/>
      </w:pPr>
      <w:r w:rsidRPr="00FC6361">
        <w:rPr>
          <w:b/>
        </w:rPr>
        <w:t>ответственность сторон</w:t>
      </w:r>
      <w:r w:rsidRPr="00FC6361">
        <w:t xml:space="preserve">: в соответствии с действующим законодательством. </w:t>
      </w:r>
    </w:p>
    <w:p w:rsidR="001A5D0B" w:rsidRPr="00561010" w:rsidRDefault="001A5D0B" w:rsidP="001A5D0B">
      <w:pPr>
        <w:autoSpaceDE w:val="0"/>
        <w:autoSpaceDN w:val="0"/>
        <w:adjustRightInd w:val="0"/>
        <w:ind w:right="-568" w:firstLine="708"/>
        <w:jc w:val="both"/>
      </w:pPr>
      <w:r w:rsidRPr="00FC6361">
        <w:rPr>
          <w:b/>
        </w:rPr>
        <w:t>в) информацию о гарантирующем поставщике, включая зону его обслуживания, место нахождения, почтовый адрес, телефоны, факс, адрес электронной почты</w:t>
      </w:r>
      <w:r>
        <w:t xml:space="preserve">: </w:t>
      </w:r>
      <w:r w:rsidRPr="00FC6361">
        <w:t xml:space="preserve">АО «Витимэнергосбыт»; </w:t>
      </w:r>
      <w:r w:rsidRPr="007F3C2B">
        <w:t>666904, Российская Федерация Иркутская область г. Бодайбо Почтовый переулок, 1 «А»</w:t>
      </w:r>
      <w:r>
        <w:t xml:space="preserve">, </w:t>
      </w:r>
      <w:r w:rsidRPr="007F3C2B">
        <w:t xml:space="preserve">Тел: 8 (39561) 5-61-22, 8-800-234-3320, </w:t>
      </w:r>
      <w:r w:rsidRPr="007F3C2B">
        <w:rPr>
          <w:lang w:val="en-US"/>
        </w:rPr>
        <w:t>e</w:t>
      </w:r>
      <w:r w:rsidRPr="007F3C2B">
        <w:t>-</w:t>
      </w:r>
      <w:r w:rsidRPr="007F3C2B">
        <w:rPr>
          <w:lang w:val="en-US"/>
        </w:rPr>
        <w:t>mail</w:t>
      </w:r>
      <w:r w:rsidRPr="007F3C2B">
        <w:t xml:space="preserve">: </w:t>
      </w:r>
      <w:hyperlink r:id="rId9" w:history="1">
        <w:r w:rsidRPr="007F3C2B">
          <w:rPr>
            <w:rStyle w:val="a5"/>
            <w:lang w:val="en-US"/>
          </w:rPr>
          <w:t>info</w:t>
        </w:r>
        <w:r w:rsidRPr="007F3C2B">
          <w:rPr>
            <w:rStyle w:val="a5"/>
          </w:rPr>
          <w:t>@</w:t>
        </w:r>
        <w:r w:rsidRPr="007F3C2B">
          <w:rPr>
            <w:rStyle w:val="a5"/>
            <w:lang w:val="en-US"/>
          </w:rPr>
          <w:t>vitimenergosbyt</w:t>
        </w:r>
        <w:r w:rsidRPr="007F3C2B">
          <w:rPr>
            <w:rStyle w:val="a5"/>
          </w:rPr>
          <w:t>.</w:t>
        </w:r>
        <w:r w:rsidRPr="007F3C2B">
          <w:rPr>
            <w:rStyle w:val="a5"/>
            <w:lang w:val="en-US"/>
          </w:rPr>
          <w:t>ru</w:t>
        </w:r>
      </w:hyperlink>
      <w:r w:rsidRPr="007F3C2B">
        <w:t xml:space="preserve">, </w:t>
      </w:r>
      <w:hyperlink r:id="rId10" w:history="1">
        <w:r w:rsidRPr="00C81990">
          <w:rPr>
            <w:rStyle w:val="a5"/>
            <w:lang w:val="en-US"/>
          </w:rPr>
          <w:t>www</w:t>
        </w:r>
        <w:r w:rsidRPr="00C81990">
          <w:rPr>
            <w:rStyle w:val="a5"/>
          </w:rPr>
          <w:t>.</w:t>
        </w:r>
        <w:r w:rsidRPr="00C81990">
          <w:rPr>
            <w:rStyle w:val="a5"/>
            <w:lang w:val="en-US"/>
          </w:rPr>
          <w:t>vitimenergosbyt</w:t>
        </w:r>
        <w:r w:rsidRPr="00C81990">
          <w:rPr>
            <w:rStyle w:val="a5"/>
          </w:rPr>
          <w:t>.</w:t>
        </w:r>
        <w:r w:rsidRPr="00C81990">
          <w:rPr>
            <w:rStyle w:val="a5"/>
            <w:lang w:val="en-US"/>
          </w:rPr>
          <w:t>ru</w:t>
        </w:r>
      </w:hyperlink>
      <w:r w:rsidRPr="00FC6361">
        <w:t>; в границах зоны деятельности</w:t>
      </w:r>
      <w:r w:rsidRPr="00561010">
        <w:t xml:space="preserve"> соответствующих границам балансовой прин</w:t>
      </w:r>
      <w:r>
        <w:t xml:space="preserve">адлежности электрических сетей </w:t>
      </w:r>
      <w:r w:rsidRPr="00561010">
        <w:t>АО «Витимэнерго»;</w:t>
      </w:r>
    </w:p>
    <w:p w:rsidR="001A5D0B" w:rsidRDefault="001A5D0B" w:rsidP="001A5D0B">
      <w:pPr>
        <w:ind w:right="-568" w:firstLine="708"/>
        <w:jc w:val="both"/>
        <w:rPr>
          <w:i/>
        </w:rPr>
      </w:pPr>
      <w:r w:rsidRPr="00561010">
        <w:rPr>
          <w:b/>
        </w:rPr>
        <w:t>информацию о банковских реквизитах</w:t>
      </w:r>
      <w:r w:rsidRPr="00561010">
        <w:t xml:space="preserve">: </w:t>
      </w:r>
      <w:r w:rsidRPr="00561010">
        <w:rPr>
          <w:i/>
        </w:rPr>
        <w:t>р/с</w:t>
      </w:r>
      <w:r>
        <w:rPr>
          <w:i/>
        </w:rPr>
        <w:t xml:space="preserve"> 40702810618300100385 Иркутское отделение 8586 Байкальский Банк ПАО «Сбербанка России» г. Иркутск</w:t>
      </w:r>
      <w:r w:rsidRPr="00561010">
        <w:rPr>
          <w:i/>
        </w:rPr>
        <w:t xml:space="preserve"> БИК 042520</w:t>
      </w:r>
      <w:r>
        <w:rPr>
          <w:i/>
        </w:rPr>
        <w:t>6</w:t>
      </w:r>
      <w:r w:rsidRPr="00561010">
        <w:rPr>
          <w:i/>
        </w:rPr>
        <w:t>0</w:t>
      </w:r>
      <w:r>
        <w:rPr>
          <w:i/>
        </w:rPr>
        <w:t>7</w:t>
      </w:r>
      <w:r w:rsidRPr="00561010">
        <w:rPr>
          <w:i/>
        </w:rPr>
        <w:t>; К</w:t>
      </w:r>
      <w:r>
        <w:rPr>
          <w:i/>
        </w:rPr>
        <w:t>/</w:t>
      </w:r>
      <w:r w:rsidRPr="00561010">
        <w:rPr>
          <w:i/>
        </w:rPr>
        <w:t xml:space="preserve">с. </w:t>
      </w:r>
      <w:r>
        <w:rPr>
          <w:i/>
        </w:rPr>
        <w:t>30101810900000000607</w:t>
      </w:r>
      <w:r w:rsidRPr="00561010">
        <w:rPr>
          <w:i/>
        </w:rPr>
        <w:t xml:space="preserve">; ИНН 3802010714; ОГРН 1063802001372; КПП </w:t>
      </w:r>
      <w:r>
        <w:rPr>
          <w:i/>
        </w:rPr>
        <w:t>380201001</w:t>
      </w:r>
      <w:r w:rsidRPr="00561010">
        <w:rPr>
          <w:i/>
        </w:rPr>
        <w:t>.</w:t>
      </w:r>
    </w:p>
    <w:p w:rsidR="00B22A85" w:rsidRPr="00FE5767" w:rsidRDefault="00FC6361" w:rsidP="00FC6361">
      <w:pPr>
        <w:ind w:right="-568"/>
        <w:jc w:val="both"/>
        <w:rPr>
          <w:b/>
        </w:rPr>
      </w:pPr>
      <w:r w:rsidRPr="00FE5767">
        <w:rPr>
          <w:b/>
        </w:rPr>
        <w:tab/>
      </w:r>
      <w:r w:rsidR="00B22A85" w:rsidRPr="00FE5767">
        <w:rPr>
          <w:b/>
        </w:rPr>
        <w:t xml:space="preserve">ж) информация об инвестиционной программе: </w:t>
      </w:r>
    </w:p>
    <w:p w:rsidR="00D84ED6" w:rsidRPr="00FE5767" w:rsidRDefault="00B22A85" w:rsidP="00FC6361">
      <w:pPr>
        <w:ind w:left="-284" w:right="-710" w:firstLine="426"/>
        <w:jc w:val="both"/>
        <w:rPr>
          <w:i/>
        </w:rPr>
      </w:pPr>
      <w:r w:rsidRPr="00FE5767">
        <w:rPr>
          <w:b/>
        </w:rPr>
        <w:t xml:space="preserve"> </w:t>
      </w: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846"/>
        <w:gridCol w:w="7654"/>
        <w:gridCol w:w="1701"/>
      </w:tblGrid>
      <w:tr w:rsidR="00C9774D" w:rsidRPr="00FE5767" w:rsidTr="00C9774D">
        <w:trPr>
          <w:trHeight w:val="28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9774D" w:rsidRPr="00FE5767" w:rsidRDefault="00C9774D" w:rsidP="00C9774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E5767">
              <w:rPr>
                <w:rFonts w:asciiTheme="minorHAnsi" w:hAnsiTheme="minorHAnsi" w:cs="Arial"/>
                <w:b/>
                <w:bCs/>
                <w:color w:val="000000"/>
              </w:rPr>
              <w:t>№ п/п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9774D" w:rsidRPr="00FE5767" w:rsidRDefault="00C9774D" w:rsidP="00C9774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E5767">
              <w:rPr>
                <w:rFonts w:asciiTheme="minorHAnsi" w:hAnsiTheme="minorHAnsi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9774D" w:rsidRPr="00FE5767" w:rsidRDefault="00C9774D" w:rsidP="00C9774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E5767">
              <w:rPr>
                <w:rFonts w:asciiTheme="minorHAnsi" w:hAnsiTheme="minorHAnsi" w:cs="Arial"/>
                <w:b/>
                <w:bCs/>
                <w:color w:val="000000"/>
              </w:rPr>
              <w:t>Итого, тыс.руб.</w:t>
            </w:r>
          </w:p>
        </w:tc>
      </w:tr>
      <w:tr w:rsidR="00C9774D" w:rsidRPr="00FE5767" w:rsidTr="00C9774D">
        <w:trPr>
          <w:trHeight w:val="2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4D" w:rsidRPr="00FE5767" w:rsidRDefault="00C9774D" w:rsidP="00C9774D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4D" w:rsidRPr="00FE5767" w:rsidRDefault="00C9774D" w:rsidP="00C9774D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4D" w:rsidRPr="00FE5767" w:rsidRDefault="00C9774D" w:rsidP="00C9774D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C9774D" w:rsidRPr="00FE5767" w:rsidTr="00A04BAF">
        <w:trPr>
          <w:trHeight w:val="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74D" w:rsidRPr="00FE5767" w:rsidRDefault="00C9774D" w:rsidP="00C9774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FE5767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4D" w:rsidRPr="00FE5767" w:rsidRDefault="00C9774D" w:rsidP="00C9774D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E5767">
              <w:rPr>
                <w:rFonts w:asciiTheme="minorHAnsi" w:hAnsiTheme="minorHAnsi" w:cs="Arial"/>
                <w:b/>
                <w:bCs/>
                <w:color w:val="000000"/>
              </w:rPr>
              <w:t>Инвестиции вне проектов ВЭС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4D" w:rsidRPr="00FE5767" w:rsidRDefault="00C9774D" w:rsidP="00C9774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E5767">
              <w:rPr>
                <w:rFonts w:asciiTheme="minorHAnsi" w:hAnsiTheme="minorHAnsi" w:cs="Arial"/>
                <w:b/>
                <w:bCs/>
                <w:color w:val="000000"/>
              </w:rPr>
              <w:t>1 897</w:t>
            </w:r>
          </w:p>
        </w:tc>
      </w:tr>
      <w:tr w:rsidR="00C9774D" w:rsidRPr="00FE5767" w:rsidTr="00A04BAF">
        <w:trPr>
          <w:trHeight w:val="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74D" w:rsidRPr="00FE5767" w:rsidRDefault="00C9774D" w:rsidP="00C9774D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E5767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4D" w:rsidRPr="00FE5767" w:rsidRDefault="00C9774D" w:rsidP="00C9774D">
            <w:pPr>
              <w:ind w:firstLineChars="200" w:firstLine="402"/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</w:pPr>
            <w:r w:rsidRPr="00FE5767"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  <w:t>ИТ-оборудование и 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4D" w:rsidRPr="00FE5767" w:rsidRDefault="00C9774D" w:rsidP="00C9774D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</w:pPr>
            <w:r w:rsidRPr="00FE5767"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  <w:t>1 897</w:t>
            </w:r>
          </w:p>
        </w:tc>
      </w:tr>
      <w:tr w:rsidR="00C9774D" w:rsidRPr="00FE5767" w:rsidTr="00A04BAF">
        <w:trPr>
          <w:trHeight w:val="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74D" w:rsidRPr="00FE5767" w:rsidRDefault="00C9774D" w:rsidP="00C9774D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E5767">
              <w:rPr>
                <w:rFonts w:asciiTheme="minorHAnsi" w:hAnsiTheme="minorHAnsi" w:cs="Arial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4D" w:rsidRPr="00FE5767" w:rsidRDefault="00C9774D" w:rsidP="00C9774D">
            <w:pPr>
              <w:ind w:firstLineChars="300" w:firstLine="600"/>
              <w:rPr>
                <w:rFonts w:asciiTheme="minorHAnsi" w:hAnsiTheme="minorHAnsi" w:cs="Arial"/>
                <w:color w:val="000000"/>
              </w:rPr>
            </w:pPr>
            <w:r w:rsidRPr="00FE5767">
              <w:rPr>
                <w:rFonts w:asciiTheme="minorHAnsi" w:hAnsiTheme="minorHAnsi" w:cs="Arial"/>
                <w:color w:val="000000"/>
              </w:rPr>
              <w:t>ПК и орг.техника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4D" w:rsidRPr="00FE5767" w:rsidRDefault="00C9774D" w:rsidP="00C9774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FE5767">
              <w:rPr>
                <w:rFonts w:asciiTheme="minorHAnsi" w:hAnsiTheme="minorHAnsi" w:cs="Arial"/>
                <w:color w:val="000000"/>
              </w:rPr>
              <w:t>142</w:t>
            </w:r>
          </w:p>
        </w:tc>
      </w:tr>
      <w:tr w:rsidR="00C9774D" w:rsidRPr="00FE5767" w:rsidTr="00A04BAF">
        <w:trPr>
          <w:trHeight w:val="1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74D" w:rsidRPr="00FE5767" w:rsidRDefault="00C9774D" w:rsidP="00C9774D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E5767">
              <w:rPr>
                <w:rFonts w:asciiTheme="minorHAnsi" w:hAnsiTheme="minorHAnsi" w:cs="Arial"/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4D" w:rsidRPr="00FE5767" w:rsidRDefault="00C9774D" w:rsidP="00C9774D">
            <w:pPr>
              <w:ind w:firstLineChars="300" w:firstLine="600"/>
              <w:rPr>
                <w:rFonts w:asciiTheme="minorHAnsi" w:hAnsiTheme="minorHAnsi" w:cs="Arial"/>
                <w:color w:val="000000"/>
              </w:rPr>
            </w:pPr>
            <w:r w:rsidRPr="00FE5767">
              <w:rPr>
                <w:rFonts w:asciiTheme="minorHAnsi" w:hAnsiTheme="minorHAnsi" w:cs="Arial"/>
                <w:color w:val="000000"/>
              </w:rPr>
              <w:t>Лицензии ПО  Microsoft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4D" w:rsidRPr="00FE5767" w:rsidRDefault="00C9774D" w:rsidP="00C9774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FE5767">
              <w:rPr>
                <w:rFonts w:asciiTheme="minorHAnsi" w:hAnsiTheme="minorHAnsi" w:cs="Arial"/>
                <w:color w:val="000000"/>
              </w:rPr>
              <w:t>176</w:t>
            </w:r>
          </w:p>
        </w:tc>
      </w:tr>
      <w:tr w:rsidR="00C9774D" w:rsidRPr="00FE5767" w:rsidTr="00C9774D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74D" w:rsidRPr="00FE5767" w:rsidRDefault="00C9774D" w:rsidP="00C9774D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E5767">
              <w:rPr>
                <w:rFonts w:asciiTheme="minorHAnsi" w:hAnsiTheme="minorHAnsi" w:cs="Arial"/>
                <w:color w:val="000000"/>
                <w:sz w:val="16"/>
                <w:szCs w:val="16"/>
              </w:rPr>
              <w:t>1.1.3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4D" w:rsidRPr="00FE5767" w:rsidRDefault="00C9774D" w:rsidP="00C9774D">
            <w:pPr>
              <w:ind w:firstLineChars="300" w:firstLine="600"/>
              <w:rPr>
                <w:rFonts w:asciiTheme="minorHAnsi" w:hAnsiTheme="minorHAnsi" w:cs="Arial"/>
                <w:color w:val="000000"/>
              </w:rPr>
            </w:pPr>
            <w:r w:rsidRPr="00FE5767">
              <w:rPr>
                <w:rFonts w:asciiTheme="minorHAnsi" w:hAnsiTheme="minorHAnsi" w:cs="Arial"/>
                <w:color w:val="000000"/>
              </w:rPr>
              <w:t>Программное обеспечение (Энергобиллинг)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4D" w:rsidRPr="00FE5767" w:rsidRDefault="00C9774D" w:rsidP="00C9774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FE5767">
              <w:rPr>
                <w:rFonts w:asciiTheme="minorHAnsi" w:hAnsiTheme="minorHAnsi" w:cs="Arial"/>
                <w:color w:val="000000"/>
              </w:rPr>
              <w:t>1 578</w:t>
            </w:r>
          </w:p>
        </w:tc>
      </w:tr>
      <w:tr w:rsidR="00C9774D" w:rsidRPr="00FE5767" w:rsidTr="00A04BAF">
        <w:trPr>
          <w:trHeight w:val="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74D" w:rsidRPr="00FE5767" w:rsidRDefault="00C9774D" w:rsidP="00C9774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FE5767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4D" w:rsidRPr="00FE5767" w:rsidRDefault="00C9774D" w:rsidP="00C9774D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E5767">
              <w:rPr>
                <w:rFonts w:asciiTheme="minorHAnsi" w:hAnsiTheme="minorHAnsi" w:cs="Arial"/>
                <w:b/>
                <w:bCs/>
                <w:color w:val="000000"/>
              </w:rPr>
              <w:t>АИИСКУЭ Витимэнергосбыт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4D" w:rsidRPr="00FE5767" w:rsidRDefault="00C9774D" w:rsidP="00C9774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E5767">
              <w:rPr>
                <w:rFonts w:asciiTheme="minorHAnsi" w:hAnsiTheme="minorHAnsi" w:cs="Arial"/>
                <w:b/>
                <w:bCs/>
                <w:color w:val="000000"/>
              </w:rPr>
              <w:t>1 562</w:t>
            </w:r>
          </w:p>
        </w:tc>
      </w:tr>
      <w:tr w:rsidR="00C9774D" w:rsidRPr="00FE5767" w:rsidTr="00A04BAF">
        <w:trPr>
          <w:trHeight w:val="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74D" w:rsidRPr="00FE5767" w:rsidRDefault="00C9774D" w:rsidP="00C9774D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E5767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4D" w:rsidRPr="00FE5767" w:rsidRDefault="00C9774D" w:rsidP="00C9774D">
            <w:pPr>
              <w:ind w:firstLineChars="200" w:firstLine="402"/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</w:pPr>
            <w:r w:rsidRPr="00FE5767"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  <w:t>ОВСС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4D" w:rsidRPr="00FE5767" w:rsidRDefault="00C9774D" w:rsidP="00C9774D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</w:pPr>
            <w:r w:rsidRPr="00FE5767"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  <w:t>1 562</w:t>
            </w:r>
          </w:p>
        </w:tc>
      </w:tr>
      <w:tr w:rsidR="00C9774D" w:rsidRPr="00FE5767" w:rsidTr="00A04BAF">
        <w:trPr>
          <w:trHeight w:val="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74D" w:rsidRPr="00FE5767" w:rsidRDefault="00C9774D" w:rsidP="00C9774D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FE5767">
              <w:rPr>
                <w:rFonts w:asciiTheme="minorHAnsi" w:hAnsiTheme="minorHAnsi" w:cs="Arial"/>
                <w:color w:val="000000"/>
                <w:sz w:val="16"/>
                <w:szCs w:val="16"/>
              </w:rPr>
              <w:t>2.1.1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4D" w:rsidRPr="00FE5767" w:rsidRDefault="00C9774D" w:rsidP="00C9774D">
            <w:pPr>
              <w:ind w:firstLineChars="300" w:firstLine="600"/>
              <w:rPr>
                <w:rFonts w:asciiTheme="minorHAnsi" w:hAnsiTheme="minorHAnsi" w:cs="Arial"/>
                <w:color w:val="000000"/>
              </w:rPr>
            </w:pPr>
            <w:r w:rsidRPr="00FE5767">
              <w:rPr>
                <w:rFonts w:asciiTheme="minorHAnsi" w:hAnsiTheme="minorHAnsi" w:cs="Arial"/>
                <w:color w:val="000000"/>
              </w:rPr>
              <w:t xml:space="preserve">Приобретение и монтаж статических приборов учета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4D" w:rsidRPr="00FE5767" w:rsidRDefault="00C9774D" w:rsidP="00C9774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FE5767">
              <w:rPr>
                <w:rFonts w:asciiTheme="minorHAnsi" w:hAnsiTheme="minorHAnsi" w:cs="Arial"/>
                <w:color w:val="000000"/>
              </w:rPr>
              <w:t>1 562</w:t>
            </w:r>
          </w:p>
        </w:tc>
      </w:tr>
      <w:tr w:rsidR="00C9774D" w:rsidRPr="00FE5767" w:rsidTr="00A04BAF">
        <w:trPr>
          <w:trHeight w:val="7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74D" w:rsidRPr="00FE5767" w:rsidRDefault="00C9774D" w:rsidP="00C9774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FE5767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4D" w:rsidRPr="00FE5767" w:rsidRDefault="00C9774D" w:rsidP="00C9774D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E5767">
              <w:rPr>
                <w:rFonts w:asciiTheme="minorHAnsi" w:hAnsiTheme="minorHAnsi" w:cs="Arial"/>
                <w:b/>
                <w:bCs/>
                <w:color w:val="000000"/>
              </w:rPr>
              <w:t>Переходящие проекты с 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4D" w:rsidRPr="00FE5767" w:rsidRDefault="00C9774D" w:rsidP="00C9774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E5767">
              <w:rPr>
                <w:rFonts w:asciiTheme="minorHAnsi" w:hAnsiTheme="minorHAnsi" w:cs="Arial"/>
                <w:b/>
                <w:bCs/>
                <w:color w:val="000000"/>
              </w:rPr>
              <w:t>283</w:t>
            </w:r>
          </w:p>
        </w:tc>
      </w:tr>
      <w:tr w:rsidR="00C9774D" w:rsidRPr="00FE5767" w:rsidTr="00A04BAF">
        <w:trPr>
          <w:trHeight w:val="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9774D" w:rsidRPr="00FE5767" w:rsidRDefault="00C9774D" w:rsidP="00C9774D">
            <w:pPr>
              <w:rPr>
                <w:rFonts w:asciiTheme="minorHAnsi" w:hAnsiTheme="minorHAnsi" w:cs="Arial"/>
                <w:color w:val="000000"/>
              </w:rPr>
            </w:pPr>
            <w:r w:rsidRPr="00FE5767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9774D" w:rsidRPr="00FE5767" w:rsidRDefault="00C9774D" w:rsidP="00C9774D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E5767">
              <w:rPr>
                <w:rFonts w:asciiTheme="minorHAnsi" w:hAnsiTheme="minorHAnsi" w:cs="Arial"/>
                <w:b/>
                <w:bCs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9774D" w:rsidRPr="00FE5767" w:rsidRDefault="00C9774D" w:rsidP="00C9774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E5767">
              <w:rPr>
                <w:rFonts w:asciiTheme="minorHAnsi" w:hAnsiTheme="minorHAnsi" w:cs="Arial"/>
                <w:b/>
                <w:bCs/>
                <w:color w:val="000000"/>
              </w:rPr>
              <w:t>3 742</w:t>
            </w:r>
          </w:p>
        </w:tc>
      </w:tr>
    </w:tbl>
    <w:p w:rsidR="00B22A85" w:rsidRPr="00FE5767" w:rsidRDefault="00B22A85" w:rsidP="00FC6361">
      <w:pPr>
        <w:ind w:left="-284" w:right="-710" w:firstLine="426"/>
        <w:jc w:val="both"/>
        <w:rPr>
          <w:i/>
        </w:rPr>
      </w:pPr>
    </w:p>
    <w:p w:rsidR="001A5D0B" w:rsidRPr="002B67BE" w:rsidRDefault="0010646D" w:rsidP="001A5D0B">
      <w:pPr>
        <w:ind w:right="-568" w:firstLine="708"/>
        <w:jc w:val="both"/>
        <w:rPr>
          <w:b/>
        </w:rPr>
      </w:pPr>
      <w:r>
        <w:rPr>
          <w:b/>
        </w:rPr>
        <w:t>п.49</w:t>
      </w:r>
      <w:bookmarkStart w:id="0" w:name="_GoBack"/>
      <w:bookmarkEnd w:id="0"/>
      <w:r w:rsidR="001A5D0B" w:rsidRPr="002B67BE">
        <w:rPr>
          <w:b/>
        </w:rPr>
        <w:t xml:space="preserve"> Стандартов</w:t>
      </w:r>
      <w:r w:rsidR="001A5D0B">
        <w:rPr>
          <w:b/>
        </w:rPr>
        <w:t xml:space="preserve">: </w:t>
      </w:r>
    </w:p>
    <w:p w:rsidR="001A5D0B" w:rsidRPr="002B67BE" w:rsidRDefault="001A5D0B" w:rsidP="001A5D0B">
      <w:pPr>
        <w:pStyle w:val="a4"/>
        <w:ind w:right="-568" w:firstLine="708"/>
        <w:jc w:val="both"/>
        <w:rPr>
          <w:rFonts w:ascii="Times New Roman" w:hAnsi="Times New Roman"/>
        </w:rPr>
      </w:pPr>
      <w:r w:rsidRPr="002B67BE">
        <w:rPr>
          <w:rFonts w:ascii="Times New Roman" w:hAnsi="Times New Roman"/>
          <w:b/>
        </w:rPr>
        <w:t>- размер регулируемой сбытовой надбавки:</w:t>
      </w:r>
      <w:r w:rsidRPr="002B67BE">
        <w:rPr>
          <w:rFonts w:ascii="Times New Roman" w:hAnsi="Times New Roman"/>
        </w:rPr>
        <w:t xml:space="preserve"> установлен Приказом Службы по тарифам Иркутской области </w:t>
      </w:r>
      <w:r w:rsidRPr="002A4021">
        <w:rPr>
          <w:rFonts w:ascii="Times New Roman" w:hAnsi="Times New Roman"/>
        </w:rPr>
        <w:t>№ 530-спр от 26.12.2017г.</w:t>
      </w:r>
      <w:r>
        <w:rPr>
          <w:rFonts w:ascii="Times New Roman" w:hAnsi="Times New Roman"/>
        </w:rPr>
        <w:t xml:space="preserve"> </w:t>
      </w:r>
    </w:p>
    <w:p w:rsidR="001A5D0B" w:rsidRDefault="001A5D0B" w:rsidP="001A5D0B">
      <w:pPr>
        <w:autoSpaceDE w:val="0"/>
        <w:autoSpaceDN w:val="0"/>
        <w:adjustRightInd w:val="0"/>
        <w:ind w:right="-568" w:firstLine="708"/>
        <w:jc w:val="both"/>
      </w:pPr>
      <w:r w:rsidRPr="002B67BE">
        <w:rPr>
          <w:b/>
        </w:rPr>
        <w:t>- объем электрической энергии, покупаемой на оптовом рынке:</w:t>
      </w:r>
      <w:r>
        <w:t xml:space="preserve"> информация размещается ежемесячно на официальном сайте.</w:t>
      </w:r>
    </w:p>
    <w:p w:rsidR="000579CC" w:rsidRDefault="000579CC" w:rsidP="001A5D0B">
      <w:pPr>
        <w:ind w:right="-568" w:firstLine="708"/>
        <w:jc w:val="both"/>
      </w:pPr>
    </w:p>
    <w:sectPr w:rsidR="000579CC" w:rsidSect="001052D2">
      <w:pgSz w:w="11906" w:h="16838"/>
      <w:pgMar w:top="567" w:right="1134" w:bottom="426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9D1" w:rsidRDefault="000A69D1">
      <w:r>
        <w:separator/>
      </w:r>
    </w:p>
  </w:endnote>
  <w:endnote w:type="continuationSeparator" w:id="0">
    <w:p w:rsidR="000A69D1" w:rsidRDefault="000A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9D1" w:rsidRDefault="000A69D1">
      <w:r>
        <w:separator/>
      </w:r>
    </w:p>
  </w:footnote>
  <w:footnote w:type="continuationSeparator" w:id="0">
    <w:p w:rsidR="000A69D1" w:rsidRDefault="000A6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8749A"/>
    <w:multiLevelType w:val="hybridMultilevel"/>
    <w:tmpl w:val="A9A0E1F6"/>
    <w:lvl w:ilvl="0" w:tplc="7B1C7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9A715B2"/>
    <w:multiLevelType w:val="hybridMultilevel"/>
    <w:tmpl w:val="9DECDE02"/>
    <w:lvl w:ilvl="0" w:tplc="DD7468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A9"/>
    <w:rsid w:val="00006AE8"/>
    <w:rsid w:val="000159C0"/>
    <w:rsid w:val="000579C3"/>
    <w:rsid w:val="000579CC"/>
    <w:rsid w:val="00081838"/>
    <w:rsid w:val="000A69D1"/>
    <w:rsid w:val="000C2B78"/>
    <w:rsid w:val="000D2588"/>
    <w:rsid w:val="00103809"/>
    <w:rsid w:val="001052D2"/>
    <w:rsid w:val="0010646D"/>
    <w:rsid w:val="00111669"/>
    <w:rsid w:val="00121A9E"/>
    <w:rsid w:val="00147BF6"/>
    <w:rsid w:val="00154E9A"/>
    <w:rsid w:val="00162AB8"/>
    <w:rsid w:val="00173B58"/>
    <w:rsid w:val="00181395"/>
    <w:rsid w:val="0018437C"/>
    <w:rsid w:val="00196FE9"/>
    <w:rsid w:val="001A5D0B"/>
    <w:rsid w:val="001A6930"/>
    <w:rsid w:val="001C3B4D"/>
    <w:rsid w:val="001C3C86"/>
    <w:rsid w:val="001C50F3"/>
    <w:rsid w:val="001C53DF"/>
    <w:rsid w:val="00203C61"/>
    <w:rsid w:val="00225BDD"/>
    <w:rsid w:val="00232980"/>
    <w:rsid w:val="002628A9"/>
    <w:rsid w:val="0026664D"/>
    <w:rsid w:val="002721FC"/>
    <w:rsid w:val="002A154C"/>
    <w:rsid w:val="002B17B3"/>
    <w:rsid w:val="002B67BE"/>
    <w:rsid w:val="002C0D58"/>
    <w:rsid w:val="002E4B01"/>
    <w:rsid w:val="002E7B05"/>
    <w:rsid w:val="002F3AFF"/>
    <w:rsid w:val="00333BB7"/>
    <w:rsid w:val="00341F8F"/>
    <w:rsid w:val="003533E0"/>
    <w:rsid w:val="00374133"/>
    <w:rsid w:val="0039517F"/>
    <w:rsid w:val="003C62A0"/>
    <w:rsid w:val="003E4C7C"/>
    <w:rsid w:val="0040615E"/>
    <w:rsid w:val="0042373C"/>
    <w:rsid w:val="00431993"/>
    <w:rsid w:val="00446B0A"/>
    <w:rsid w:val="00477045"/>
    <w:rsid w:val="00495898"/>
    <w:rsid w:val="004A212B"/>
    <w:rsid w:val="004C2E02"/>
    <w:rsid w:val="004C622C"/>
    <w:rsid w:val="00500D67"/>
    <w:rsid w:val="00502D60"/>
    <w:rsid w:val="00504AA2"/>
    <w:rsid w:val="005127EC"/>
    <w:rsid w:val="0051585A"/>
    <w:rsid w:val="00520BFB"/>
    <w:rsid w:val="00526A80"/>
    <w:rsid w:val="00544E3B"/>
    <w:rsid w:val="00555759"/>
    <w:rsid w:val="00585177"/>
    <w:rsid w:val="0058524B"/>
    <w:rsid w:val="005A790C"/>
    <w:rsid w:val="005B21EB"/>
    <w:rsid w:val="005E5AF6"/>
    <w:rsid w:val="005E67DC"/>
    <w:rsid w:val="0061107D"/>
    <w:rsid w:val="006561C7"/>
    <w:rsid w:val="0066197D"/>
    <w:rsid w:val="00663C78"/>
    <w:rsid w:val="00664702"/>
    <w:rsid w:val="006657FC"/>
    <w:rsid w:val="00666F85"/>
    <w:rsid w:val="0067399D"/>
    <w:rsid w:val="006778A9"/>
    <w:rsid w:val="00683206"/>
    <w:rsid w:val="0069206B"/>
    <w:rsid w:val="006B4BB2"/>
    <w:rsid w:val="006B53F4"/>
    <w:rsid w:val="006D3508"/>
    <w:rsid w:val="006D3F2D"/>
    <w:rsid w:val="006E676A"/>
    <w:rsid w:val="007231CD"/>
    <w:rsid w:val="00745CCC"/>
    <w:rsid w:val="0075511F"/>
    <w:rsid w:val="007721DE"/>
    <w:rsid w:val="00792BAC"/>
    <w:rsid w:val="007943BF"/>
    <w:rsid w:val="007B2563"/>
    <w:rsid w:val="007D705C"/>
    <w:rsid w:val="007D75B8"/>
    <w:rsid w:val="007E37A5"/>
    <w:rsid w:val="007E43DC"/>
    <w:rsid w:val="007F4B55"/>
    <w:rsid w:val="00805126"/>
    <w:rsid w:val="0081028A"/>
    <w:rsid w:val="00825681"/>
    <w:rsid w:val="008315E3"/>
    <w:rsid w:val="0086171D"/>
    <w:rsid w:val="008808A1"/>
    <w:rsid w:val="008A2C0E"/>
    <w:rsid w:val="008A5358"/>
    <w:rsid w:val="008B2510"/>
    <w:rsid w:val="008C470A"/>
    <w:rsid w:val="008D5B87"/>
    <w:rsid w:val="008E4537"/>
    <w:rsid w:val="00903B63"/>
    <w:rsid w:val="00927A28"/>
    <w:rsid w:val="009302C3"/>
    <w:rsid w:val="00966D95"/>
    <w:rsid w:val="00993E3E"/>
    <w:rsid w:val="009D4DE5"/>
    <w:rsid w:val="009D52FE"/>
    <w:rsid w:val="009E6A71"/>
    <w:rsid w:val="00A04BAF"/>
    <w:rsid w:val="00A274EF"/>
    <w:rsid w:val="00A32140"/>
    <w:rsid w:val="00A33B88"/>
    <w:rsid w:val="00A5001C"/>
    <w:rsid w:val="00A606E8"/>
    <w:rsid w:val="00A67436"/>
    <w:rsid w:val="00A71954"/>
    <w:rsid w:val="00A84B11"/>
    <w:rsid w:val="00AF466F"/>
    <w:rsid w:val="00AF46A3"/>
    <w:rsid w:val="00B0185C"/>
    <w:rsid w:val="00B1203B"/>
    <w:rsid w:val="00B22A85"/>
    <w:rsid w:val="00B35C67"/>
    <w:rsid w:val="00B774AC"/>
    <w:rsid w:val="00C04A3E"/>
    <w:rsid w:val="00C360E8"/>
    <w:rsid w:val="00C9774D"/>
    <w:rsid w:val="00CA131A"/>
    <w:rsid w:val="00CA27B6"/>
    <w:rsid w:val="00CC356D"/>
    <w:rsid w:val="00CC5F9B"/>
    <w:rsid w:val="00CC655D"/>
    <w:rsid w:val="00D05675"/>
    <w:rsid w:val="00D132DD"/>
    <w:rsid w:val="00D208D8"/>
    <w:rsid w:val="00D27805"/>
    <w:rsid w:val="00D54D17"/>
    <w:rsid w:val="00D84ED6"/>
    <w:rsid w:val="00D87BF5"/>
    <w:rsid w:val="00D92076"/>
    <w:rsid w:val="00DB23ED"/>
    <w:rsid w:val="00DD16E5"/>
    <w:rsid w:val="00DE47F3"/>
    <w:rsid w:val="00DF127F"/>
    <w:rsid w:val="00E0544E"/>
    <w:rsid w:val="00E07699"/>
    <w:rsid w:val="00E346D6"/>
    <w:rsid w:val="00E34CDD"/>
    <w:rsid w:val="00E42533"/>
    <w:rsid w:val="00E43A81"/>
    <w:rsid w:val="00E83046"/>
    <w:rsid w:val="00E850AF"/>
    <w:rsid w:val="00EA33A5"/>
    <w:rsid w:val="00EB32E9"/>
    <w:rsid w:val="00EB4DA1"/>
    <w:rsid w:val="00EB6761"/>
    <w:rsid w:val="00EF4AAB"/>
    <w:rsid w:val="00F33E40"/>
    <w:rsid w:val="00F53394"/>
    <w:rsid w:val="00F76981"/>
    <w:rsid w:val="00F773C5"/>
    <w:rsid w:val="00F776ED"/>
    <w:rsid w:val="00F936D5"/>
    <w:rsid w:val="00FC5DC3"/>
    <w:rsid w:val="00FC6361"/>
    <w:rsid w:val="00FE5767"/>
    <w:rsid w:val="00FE72A3"/>
    <w:rsid w:val="00FE773C"/>
    <w:rsid w:val="00FE7C55"/>
    <w:rsid w:val="00FF2815"/>
    <w:rsid w:val="00FF3C2E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217D7B-C43B-41B4-B7C5-0B8379EB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8A9"/>
  </w:style>
  <w:style w:type="paragraph" w:styleId="1">
    <w:name w:val="heading 1"/>
    <w:basedOn w:val="a"/>
    <w:next w:val="a"/>
    <w:qFormat/>
    <w:rsid w:val="006778A9"/>
    <w:pPr>
      <w:keepNext/>
      <w:ind w:right="2408"/>
      <w:jc w:val="center"/>
      <w:outlineLvl w:val="0"/>
    </w:pPr>
    <w:rPr>
      <w:b/>
      <w:bCs/>
      <w:sz w:val="24"/>
      <w:szCs w:val="24"/>
      <w:lang w:val="en-US"/>
    </w:rPr>
  </w:style>
  <w:style w:type="paragraph" w:styleId="2">
    <w:name w:val="heading 2"/>
    <w:basedOn w:val="a"/>
    <w:next w:val="a"/>
    <w:qFormat/>
    <w:rsid w:val="006778A9"/>
    <w:pPr>
      <w:keepNext/>
      <w:ind w:left="57"/>
      <w:outlineLvl w:val="1"/>
    </w:pPr>
    <w:rPr>
      <w:b/>
      <w:bCs/>
      <w:lang w:val="en-US"/>
    </w:rPr>
  </w:style>
  <w:style w:type="paragraph" w:styleId="3">
    <w:name w:val="heading 3"/>
    <w:basedOn w:val="a"/>
    <w:next w:val="a"/>
    <w:qFormat/>
    <w:rsid w:val="006778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778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78A9"/>
    <w:pPr>
      <w:tabs>
        <w:tab w:val="center" w:pos="4153"/>
        <w:tab w:val="right" w:pos="8306"/>
      </w:tabs>
    </w:pPr>
  </w:style>
  <w:style w:type="paragraph" w:customStyle="1" w:styleId="a4">
    <w:name w:val="Прижатый влево"/>
    <w:basedOn w:val="a"/>
    <w:next w:val="a"/>
    <w:rsid w:val="006778A9"/>
    <w:pPr>
      <w:autoSpaceDE w:val="0"/>
      <w:autoSpaceDN w:val="0"/>
      <w:adjustRightInd w:val="0"/>
    </w:pPr>
    <w:rPr>
      <w:rFonts w:ascii="Arial" w:hAnsi="Arial"/>
    </w:rPr>
  </w:style>
  <w:style w:type="character" w:styleId="a5">
    <w:name w:val="Hyperlink"/>
    <w:rsid w:val="002B67BE"/>
    <w:rPr>
      <w:color w:val="0000FF"/>
      <w:u w:val="single"/>
    </w:rPr>
  </w:style>
  <w:style w:type="table" w:styleId="a6">
    <w:name w:val="Table Grid"/>
    <w:basedOn w:val="a1"/>
    <w:rsid w:val="00A27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uiPriority w:val="99"/>
    <w:rsid w:val="009302C3"/>
    <w:rPr>
      <w:color w:val="106BBE"/>
    </w:rPr>
  </w:style>
  <w:style w:type="paragraph" w:styleId="a8">
    <w:name w:val="List Paragraph"/>
    <w:basedOn w:val="a"/>
    <w:uiPriority w:val="34"/>
    <w:qFormat/>
    <w:rsid w:val="00683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location.href='mailto:'+String.fromCharCode(105,110,102,111,64,118,105,116,105,109,101,110,101,114,103,111,115,98,121,116,46,114,117)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timenergosby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vitimenergosby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location.href='mailto:'+String.fromCharCode(105,110,102,111,64,118,105,116,105,109,101,110,101,114,103,111,115,98,121,116,46,114,117)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«Витимэнергосбыт» (666902, Российская Федерация, Иркутская область, город Бодайбо, Подстанция) в соответствии с п</vt:lpstr>
    </vt:vector>
  </TitlesOfParts>
  <Company>ЗАО Витимэнерго</Company>
  <LinksUpToDate>false</LinksUpToDate>
  <CharactersWithSpaces>7200</CharactersWithSpaces>
  <SharedDoc>false</SharedDoc>
  <HLinks>
    <vt:vector size="18" baseType="variant">
      <vt:variant>
        <vt:i4>8126566</vt:i4>
      </vt:variant>
      <vt:variant>
        <vt:i4>6</vt:i4>
      </vt:variant>
      <vt:variant>
        <vt:i4>0</vt:i4>
      </vt:variant>
      <vt:variant>
        <vt:i4>5</vt:i4>
      </vt:variant>
      <vt:variant>
        <vt:lpwstr>http://www.vitimenergosbyt.ru/</vt:lpwstr>
      </vt:variant>
      <vt:variant>
        <vt:lpwstr/>
      </vt:variant>
      <vt:variant>
        <vt:i4>2228245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sub_4109</vt:lpwstr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http://www.vitimenergosbyt.ru/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«Витимэнергосбыт» (666902, Российская Федерация, Иркутская область, город Бодайбо, Подстанция) в соответствии с п</dc:title>
  <dc:creator>Никитюк Юлия Анатольевна</dc:creator>
  <cp:lastModifiedBy>Суражевская Марина Владимировна</cp:lastModifiedBy>
  <cp:revision>5</cp:revision>
  <cp:lastPrinted>2014-05-05T06:32:00Z</cp:lastPrinted>
  <dcterms:created xsi:type="dcterms:W3CDTF">2019-05-24T09:27:00Z</dcterms:created>
  <dcterms:modified xsi:type="dcterms:W3CDTF">2019-05-24T09:59:00Z</dcterms:modified>
</cp:coreProperties>
</file>